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B3" w:rsidRPr="00A62896" w:rsidRDefault="008F69B3" w:rsidP="008F69B3">
      <w:pPr>
        <w:jc w:val="center"/>
        <w:rPr>
          <w:rFonts w:asciiTheme="minorHAnsi" w:hAnsiTheme="minorHAnsi" w:cs="Calibri"/>
          <w:b/>
          <w:bCs/>
          <w:sz w:val="28"/>
          <w:szCs w:val="28"/>
        </w:rPr>
      </w:pPr>
      <w:r w:rsidRPr="00A62896">
        <w:rPr>
          <w:rFonts w:asciiTheme="minorHAnsi" w:hAnsiTheme="minorHAnsi" w:cs="Calibri"/>
          <w:b/>
          <w:bCs/>
          <w:sz w:val="28"/>
          <w:szCs w:val="28"/>
        </w:rPr>
        <w:t>ANEXO I – TERMO DE REFERÊNCIA</w:t>
      </w:r>
    </w:p>
    <w:p w:rsidR="008F69B3" w:rsidRPr="00A62896" w:rsidRDefault="008F69B3" w:rsidP="008F69B3">
      <w:pPr>
        <w:jc w:val="center"/>
        <w:rPr>
          <w:rFonts w:asciiTheme="minorHAnsi" w:hAnsiTheme="minorHAnsi" w:cs="Calibri"/>
          <w:b/>
          <w:bCs/>
          <w:sz w:val="28"/>
          <w:szCs w:val="28"/>
        </w:rPr>
      </w:pPr>
    </w:p>
    <w:p w:rsidR="008F69B3" w:rsidRPr="00A62896" w:rsidRDefault="008F69B3" w:rsidP="008F69B3">
      <w:pPr>
        <w:spacing w:before="120" w:after="120"/>
        <w:jc w:val="center"/>
        <w:rPr>
          <w:rFonts w:asciiTheme="minorHAnsi" w:hAnsiTheme="minorHAnsi" w:cs="Calibri"/>
          <w:b/>
          <w:bCs/>
          <w:kern w:val="3"/>
          <w:sz w:val="28"/>
          <w:szCs w:val="28"/>
          <w:lang w:eastAsia="zh-CN"/>
        </w:rPr>
      </w:pPr>
    </w:p>
    <w:p w:rsidR="008F69B3" w:rsidRPr="00A62896" w:rsidRDefault="008F69B3" w:rsidP="008F69B3">
      <w:pPr>
        <w:pStyle w:val="Titulo1-Personalizado-TR"/>
        <w:keepNext w:val="0"/>
        <w:ind w:left="0" w:firstLine="0"/>
        <w:rPr>
          <w:rFonts w:asciiTheme="minorHAnsi" w:hAnsiTheme="minorHAnsi" w:cs="Calibri"/>
          <w:sz w:val="28"/>
          <w:szCs w:val="28"/>
        </w:rPr>
      </w:pPr>
      <w:r w:rsidRPr="00A62896">
        <w:rPr>
          <w:rFonts w:asciiTheme="minorHAnsi" w:hAnsiTheme="minorHAnsi" w:cs="Calibri"/>
          <w:sz w:val="28"/>
          <w:szCs w:val="28"/>
        </w:rPr>
        <w:t xml:space="preserve">DEFINIÇÃO DO OBJETO </w:t>
      </w:r>
    </w:p>
    <w:p w:rsidR="008F69B3" w:rsidRPr="00A62896" w:rsidRDefault="008F69B3" w:rsidP="008F69B3">
      <w:pPr>
        <w:pStyle w:val="Ttulo2"/>
        <w:keepNext w:val="0"/>
        <w:keepLines/>
        <w:widowControl w:val="0"/>
        <w:tabs>
          <w:tab w:val="clear" w:pos="1701"/>
        </w:tabs>
        <w:suppressAutoHyphens/>
        <w:autoSpaceDN w:val="0"/>
        <w:spacing w:after="120"/>
        <w:ind w:right="0" w:firstLine="708"/>
        <w:jc w:val="both"/>
        <w:textAlignment w:val="baseline"/>
        <w:rPr>
          <w:rFonts w:asciiTheme="minorHAnsi" w:hAnsiTheme="minorHAnsi" w:cs="Calibri"/>
          <w:b w:val="0"/>
          <w:color w:val="auto"/>
        </w:rPr>
      </w:pPr>
    </w:p>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r w:rsidRPr="001953EC">
        <w:rPr>
          <w:rFonts w:asciiTheme="minorHAnsi" w:hAnsiTheme="minorHAnsi" w:cs="Tahoma"/>
          <w:color w:val="000000" w:themeColor="text1"/>
          <w:sz w:val="24"/>
          <w:szCs w:val="24"/>
        </w:rPr>
        <w:t xml:space="preserve">O objeto deste certame é o registro de preços para futura aquisição e instalação de equipamentos, serviços e software destinados a prover ampliação e atualização do ambiente de </w:t>
      </w:r>
      <w:proofErr w:type="spellStart"/>
      <w:r w:rsidRPr="001953EC">
        <w:rPr>
          <w:rFonts w:asciiTheme="minorHAnsi" w:hAnsiTheme="minorHAnsi" w:cs="Tahoma"/>
          <w:color w:val="000000" w:themeColor="text1"/>
          <w:sz w:val="24"/>
          <w:szCs w:val="24"/>
        </w:rPr>
        <w:t>virtualização</w:t>
      </w:r>
      <w:proofErr w:type="spellEnd"/>
      <w:r w:rsidRPr="001953EC">
        <w:rPr>
          <w:rFonts w:asciiTheme="minorHAnsi" w:hAnsiTheme="minorHAnsi" w:cs="Tahoma"/>
          <w:color w:val="000000" w:themeColor="text1"/>
          <w:sz w:val="24"/>
          <w:szCs w:val="24"/>
        </w:rPr>
        <w:t xml:space="preserve"> de disk </w:t>
      </w:r>
      <w:proofErr w:type="spellStart"/>
      <w:r w:rsidRPr="001953EC">
        <w:rPr>
          <w:rFonts w:asciiTheme="minorHAnsi" w:hAnsiTheme="minorHAnsi" w:cs="Tahoma"/>
          <w:color w:val="000000" w:themeColor="text1"/>
          <w:sz w:val="24"/>
          <w:szCs w:val="24"/>
        </w:rPr>
        <w:t>storage</w:t>
      </w:r>
      <w:proofErr w:type="spellEnd"/>
      <w:r w:rsidRPr="001953EC">
        <w:rPr>
          <w:rFonts w:asciiTheme="minorHAnsi" w:hAnsiTheme="minorHAnsi" w:cs="Tahoma"/>
          <w:color w:val="000000" w:themeColor="text1"/>
          <w:sz w:val="24"/>
          <w:szCs w:val="24"/>
        </w:rPr>
        <w:t xml:space="preserve"> IBM SAN Volume </w:t>
      </w:r>
      <w:proofErr w:type="spellStart"/>
      <w:r w:rsidRPr="001953EC">
        <w:rPr>
          <w:rFonts w:asciiTheme="minorHAnsi" w:hAnsiTheme="minorHAnsi" w:cs="Tahoma"/>
          <w:color w:val="000000" w:themeColor="text1"/>
          <w:sz w:val="24"/>
          <w:szCs w:val="24"/>
        </w:rPr>
        <w:t>Controller</w:t>
      </w:r>
      <w:proofErr w:type="spellEnd"/>
      <w:r w:rsidRPr="001953EC">
        <w:rPr>
          <w:rFonts w:asciiTheme="minorHAnsi" w:hAnsiTheme="minorHAnsi" w:cs="Tahoma"/>
          <w:color w:val="000000" w:themeColor="text1"/>
          <w:sz w:val="24"/>
          <w:szCs w:val="24"/>
        </w:rPr>
        <w:t xml:space="preserve"> (SVC), em funcionamento neste Tribunal Regional, para comportar o crescimento do ambiente de armazenamento, bem como a necessidade de atualização, garantia e implantação das novas funcionalidades da solução.</w:t>
      </w:r>
    </w:p>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r w:rsidRPr="001953EC">
        <w:rPr>
          <w:rFonts w:asciiTheme="minorHAnsi" w:hAnsiTheme="minorHAnsi" w:cs="Tahoma"/>
          <w:color w:val="000000" w:themeColor="text1"/>
          <w:sz w:val="24"/>
          <w:szCs w:val="24"/>
        </w:rPr>
        <w:t xml:space="preserve">Ingressa como participante deste pregão para registro de preços a Justiça Federal de 1ª Instância de Pernambuco – JFPE, conforme quantitativos informados na planilha disponível no Anexo </w:t>
      </w:r>
      <w:r w:rsidR="00701BD4">
        <w:rPr>
          <w:rFonts w:asciiTheme="minorHAnsi" w:hAnsiTheme="minorHAnsi" w:cs="Tahoma"/>
          <w:color w:val="000000" w:themeColor="text1"/>
          <w:sz w:val="24"/>
          <w:szCs w:val="24"/>
        </w:rPr>
        <w:t>III</w:t>
      </w:r>
      <w:r w:rsidRPr="001953EC">
        <w:rPr>
          <w:rFonts w:asciiTheme="minorHAnsi" w:hAnsiTheme="minorHAnsi" w:cs="Tahoma"/>
          <w:color w:val="000000" w:themeColor="text1"/>
          <w:sz w:val="24"/>
          <w:szCs w:val="24"/>
        </w:rPr>
        <w:t xml:space="preserve"> deste Termo de Referência.</w:t>
      </w:r>
    </w:p>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r w:rsidRPr="001953EC">
        <w:rPr>
          <w:rFonts w:asciiTheme="minorHAnsi" w:hAnsiTheme="minorHAnsi" w:cs="Tahoma"/>
          <w:color w:val="000000" w:themeColor="text1"/>
          <w:sz w:val="24"/>
          <w:szCs w:val="24"/>
        </w:rPr>
        <w:t xml:space="preserve">O grupo abaixo é referente aos itens a serem adquiridos para atingir os objetivos almejados. </w:t>
      </w:r>
    </w:p>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r w:rsidRPr="001953EC">
        <w:rPr>
          <w:rFonts w:asciiTheme="minorHAnsi" w:hAnsiTheme="minorHAnsi" w:cs="Tahoma"/>
          <w:color w:val="000000" w:themeColor="text1"/>
          <w:sz w:val="24"/>
          <w:szCs w:val="24"/>
        </w:rPr>
        <w:t>O grupo é composto pelos itens descritos nas tabelas abaixo, cujas respectivas especificações mínimas, estão descritas de forma detalhada a seguir, no subitem 2.</w:t>
      </w:r>
    </w:p>
    <w:p w:rsidR="008F69B3" w:rsidRDefault="008F69B3" w:rsidP="008F69B3">
      <w:pPr>
        <w:spacing w:line="240" w:lineRule="atLeast"/>
        <w:jc w:val="both"/>
        <w:rPr>
          <w:rFonts w:asciiTheme="minorHAnsi" w:hAnsiTheme="minorHAnsi" w:cs="Tahoma"/>
          <w:b/>
          <w:color w:val="000000" w:themeColor="text1"/>
          <w:sz w:val="24"/>
          <w:szCs w:val="24"/>
        </w:rPr>
      </w:pPr>
    </w:p>
    <w:p w:rsidR="008F69B3" w:rsidRPr="001953EC" w:rsidRDefault="008F69B3" w:rsidP="008F69B3">
      <w:pPr>
        <w:spacing w:line="240" w:lineRule="atLeast"/>
        <w:jc w:val="both"/>
        <w:rPr>
          <w:rFonts w:asciiTheme="minorHAnsi" w:hAnsiTheme="minorHAnsi" w:cs="Tahoma"/>
          <w:b/>
          <w:color w:val="000000" w:themeColor="text1"/>
          <w:sz w:val="24"/>
          <w:szCs w:val="24"/>
        </w:rPr>
      </w:pPr>
      <w:r w:rsidRPr="001953EC">
        <w:rPr>
          <w:rFonts w:asciiTheme="minorHAnsi" w:hAnsiTheme="minorHAnsi" w:cs="Tahoma"/>
          <w:b/>
          <w:color w:val="000000" w:themeColor="text1"/>
          <w:sz w:val="24"/>
          <w:szCs w:val="24"/>
        </w:rPr>
        <w:t xml:space="preserve">1.1 Atualização do atual ambiente de </w:t>
      </w:r>
      <w:proofErr w:type="spellStart"/>
      <w:r w:rsidRPr="001953EC">
        <w:rPr>
          <w:rFonts w:asciiTheme="minorHAnsi" w:hAnsiTheme="minorHAnsi" w:cs="Tahoma"/>
          <w:b/>
          <w:color w:val="000000" w:themeColor="text1"/>
          <w:sz w:val="24"/>
          <w:szCs w:val="24"/>
        </w:rPr>
        <w:t>virtualização</w:t>
      </w:r>
      <w:proofErr w:type="spellEnd"/>
      <w:r w:rsidRPr="001953EC">
        <w:rPr>
          <w:rFonts w:asciiTheme="minorHAnsi" w:hAnsiTheme="minorHAnsi" w:cs="Tahoma"/>
          <w:b/>
          <w:color w:val="000000" w:themeColor="text1"/>
          <w:sz w:val="24"/>
          <w:szCs w:val="24"/>
        </w:rPr>
        <w:t xml:space="preserve"> de disk </w:t>
      </w:r>
      <w:proofErr w:type="spellStart"/>
      <w:r w:rsidRPr="001953EC">
        <w:rPr>
          <w:rFonts w:asciiTheme="minorHAnsi" w:hAnsiTheme="minorHAnsi" w:cs="Tahoma"/>
          <w:b/>
          <w:color w:val="000000" w:themeColor="text1"/>
          <w:sz w:val="24"/>
          <w:szCs w:val="24"/>
        </w:rPr>
        <w:t>storage</w:t>
      </w:r>
      <w:proofErr w:type="spellEnd"/>
      <w:r w:rsidRPr="001953EC">
        <w:rPr>
          <w:rFonts w:asciiTheme="minorHAnsi" w:hAnsiTheme="minorHAnsi" w:cs="Tahoma"/>
          <w:b/>
          <w:color w:val="000000" w:themeColor="text1"/>
          <w:sz w:val="24"/>
          <w:szCs w:val="24"/>
        </w:rPr>
        <w:t xml:space="preserve"> IBM SVC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5433"/>
        <w:gridCol w:w="1399"/>
        <w:gridCol w:w="1018"/>
      </w:tblGrid>
      <w:tr w:rsidR="008F69B3" w:rsidRPr="00793B2C" w:rsidTr="00397D0B">
        <w:trPr>
          <w:trHeight w:val="20"/>
          <w:jc w:val="center"/>
        </w:trPr>
        <w:tc>
          <w:tcPr>
            <w:tcW w:w="730" w:type="dxa"/>
            <w:shd w:val="clear" w:color="auto" w:fill="000000"/>
            <w:vAlign w:val="center"/>
          </w:tcPr>
          <w:p w:rsidR="00776A6D" w:rsidRDefault="0047339B">
            <w:pPr>
              <w:spacing w:line="240" w:lineRule="atLeast"/>
              <w:ind w:firstLine="29"/>
              <w:jc w:val="center"/>
              <w:rPr>
                <w:rFonts w:asciiTheme="minorHAnsi" w:hAnsiTheme="minorHAnsi" w:cstheme="minorHAnsi"/>
                <w:color w:val="FFFFFF" w:themeColor="background1"/>
                <w:sz w:val="22"/>
                <w:szCs w:val="22"/>
              </w:rPr>
            </w:pPr>
            <w:proofErr w:type="spellStart"/>
            <w:r w:rsidRPr="0047339B">
              <w:rPr>
                <w:rFonts w:asciiTheme="minorHAnsi" w:hAnsiTheme="minorHAnsi" w:cstheme="minorHAnsi"/>
                <w:color w:val="FFFFFF" w:themeColor="background1"/>
                <w:sz w:val="22"/>
                <w:szCs w:val="22"/>
              </w:rPr>
              <w:t>IItem</w:t>
            </w:r>
            <w:proofErr w:type="spellEnd"/>
          </w:p>
        </w:tc>
        <w:tc>
          <w:tcPr>
            <w:tcW w:w="5433" w:type="dxa"/>
            <w:shd w:val="clear" w:color="auto" w:fill="000000"/>
          </w:tcPr>
          <w:p w:rsidR="008F69B3" w:rsidRPr="00793B2C" w:rsidRDefault="0047339B" w:rsidP="008F69B3">
            <w:pPr>
              <w:spacing w:line="240" w:lineRule="atLeast"/>
              <w:ind w:firstLine="708"/>
              <w:jc w:val="center"/>
              <w:rPr>
                <w:rFonts w:asciiTheme="minorHAnsi" w:hAnsiTheme="minorHAnsi" w:cstheme="minorHAnsi"/>
                <w:color w:val="FFFFFF" w:themeColor="background1"/>
                <w:sz w:val="22"/>
                <w:szCs w:val="22"/>
              </w:rPr>
            </w:pPr>
            <w:r w:rsidRPr="0047339B">
              <w:rPr>
                <w:rFonts w:asciiTheme="minorHAnsi" w:hAnsiTheme="minorHAnsi" w:cstheme="minorHAnsi"/>
                <w:color w:val="FFFFFF" w:themeColor="background1"/>
                <w:sz w:val="22"/>
                <w:szCs w:val="22"/>
              </w:rPr>
              <w:t>Descrição</w:t>
            </w:r>
          </w:p>
        </w:tc>
        <w:tc>
          <w:tcPr>
            <w:tcW w:w="1399" w:type="dxa"/>
            <w:shd w:val="clear" w:color="auto" w:fill="000000"/>
          </w:tcPr>
          <w:p w:rsidR="00776A6D" w:rsidRDefault="0047339B">
            <w:pPr>
              <w:spacing w:line="240" w:lineRule="atLeast"/>
              <w:jc w:val="center"/>
              <w:rPr>
                <w:rFonts w:asciiTheme="minorHAnsi" w:hAnsiTheme="minorHAnsi" w:cstheme="minorHAnsi"/>
                <w:color w:val="FFFFFF" w:themeColor="background1"/>
                <w:sz w:val="22"/>
                <w:szCs w:val="22"/>
              </w:rPr>
            </w:pPr>
            <w:r w:rsidRPr="0047339B">
              <w:rPr>
                <w:rFonts w:asciiTheme="minorHAnsi" w:hAnsiTheme="minorHAnsi" w:cstheme="minorHAnsi"/>
                <w:color w:val="FFFFFF" w:themeColor="background1"/>
                <w:sz w:val="22"/>
                <w:szCs w:val="22"/>
              </w:rPr>
              <w:t>Qtd TRF5</w:t>
            </w:r>
          </w:p>
        </w:tc>
        <w:tc>
          <w:tcPr>
            <w:tcW w:w="1018" w:type="dxa"/>
            <w:shd w:val="clear" w:color="auto" w:fill="000000"/>
          </w:tcPr>
          <w:p w:rsidR="008F69B3" w:rsidRPr="00793B2C" w:rsidRDefault="0047339B" w:rsidP="008F69B3">
            <w:pPr>
              <w:spacing w:line="240" w:lineRule="atLeast"/>
              <w:jc w:val="center"/>
              <w:rPr>
                <w:rFonts w:asciiTheme="minorHAnsi" w:hAnsiTheme="minorHAnsi" w:cstheme="minorHAnsi"/>
                <w:color w:val="FFFFFF" w:themeColor="background1"/>
                <w:sz w:val="22"/>
                <w:szCs w:val="22"/>
              </w:rPr>
            </w:pPr>
            <w:r w:rsidRPr="0047339B">
              <w:rPr>
                <w:rFonts w:asciiTheme="minorHAnsi" w:hAnsiTheme="minorHAnsi" w:cstheme="minorHAnsi"/>
                <w:color w:val="FFFFFF" w:themeColor="background1"/>
                <w:sz w:val="22"/>
                <w:szCs w:val="22"/>
              </w:rPr>
              <w:t>Qtd JFPE</w:t>
            </w:r>
          </w:p>
        </w:tc>
      </w:tr>
      <w:tr w:rsidR="008F69B3" w:rsidRPr="00793B2C" w:rsidTr="00397D0B">
        <w:trPr>
          <w:trHeight w:val="20"/>
          <w:jc w:val="center"/>
        </w:trPr>
        <w:tc>
          <w:tcPr>
            <w:tcW w:w="730" w:type="dxa"/>
            <w:vAlign w:val="center"/>
          </w:tcPr>
          <w:p w:rsidR="00776A6D" w:rsidRDefault="0047339B">
            <w:pPr>
              <w:spacing w:line="240" w:lineRule="atLeast"/>
              <w:ind w:firstLine="29"/>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1</w:t>
            </w:r>
          </w:p>
        </w:tc>
        <w:tc>
          <w:tcPr>
            <w:tcW w:w="5433" w:type="dxa"/>
            <w:vAlign w:val="center"/>
          </w:tcPr>
          <w:p w:rsidR="008F69B3" w:rsidRPr="00793B2C" w:rsidRDefault="0047339B" w:rsidP="00D4735D">
            <w:pPr>
              <w:spacing w:line="240" w:lineRule="atLeast"/>
              <w:jc w:val="both"/>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 xml:space="preserve">Virtualização de armazenamento – Par de controladoras Tipo1 (IBM SVC </w:t>
            </w:r>
            <w:proofErr w:type="spellStart"/>
            <w:r w:rsidRPr="0047339B">
              <w:rPr>
                <w:rFonts w:asciiTheme="minorHAnsi" w:hAnsiTheme="minorHAnsi" w:cstheme="minorHAnsi"/>
                <w:color w:val="000000" w:themeColor="text1"/>
                <w:sz w:val="22"/>
                <w:szCs w:val="22"/>
              </w:rPr>
              <w:t>Storage</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Engine</w:t>
            </w:r>
            <w:proofErr w:type="spellEnd"/>
            <w:r w:rsidRPr="0047339B">
              <w:rPr>
                <w:rFonts w:asciiTheme="minorHAnsi" w:hAnsiTheme="minorHAnsi" w:cstheme="minorHAnsi"/>
                <w:color w:val="000000" w:themeColor="text1"/>
                <w:sz w:val="22"/>
                <w:szCs w:val="22"/>
              </w:rPr>
              <w:t xml:space="preserve"> - 2145)</w:t>
            </w:r>
          </w:p>
        </w:tc>
        <w:tc>
          <w:tcPr>
            <w:tcW w:w="1399" w:type="dxa"/>
            <w:vAlign w:val="center"/>
          </w:tcPr>
          <w:p w:rsidR="00776A6D" w:rsidRDefault="0047339B">
            <w:pPr>
              <w:spacing w:line="240" w:lineRule="atLeast"/>
              <w:ind w:firstLine="708"/>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1</w:t>
            </w:r>
          </w:p>
        </w:tc>
        <w:tc>
          <w:tcPr>
            <w:tcW w:w="1018" w:type="dxa"/>
            <w:vAlign w:val="center"/>
          </w:tcPr>
          <w:p w:rsidR="008F69B3" w:rsidRPr="00793B2C" w:rsidRDefault="0047339B" w:rsidP="008F69B3">
            <w:pPr>
              <w:spacing w:line="240" w:lineRule="atLeast"/>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1</w:t>
            </w:r>
          </w:p>
        </w:tc>
      </w:tr>
      <w:tr w:rsidR="00793B2C" w:rsidRPr="00793B2C" w:rsidTr="00397D0B">
        <w:trPr>
          <w:trHeight w:val="20"/>
          <w:jc w:val="center"/>
        </w:trPr>
        <w:tc>
          <w:tcPr>
            <w:tcW w:w="730" w:type="dxa"/>
            <w:vAlign w:val="center"/>
          </w:tcPr>
          <w:p w:rsidR="00776A6D" w:rsidRDefault="0047339B">
            <w:pPr>
              <w:spacing w:line="240" w:lineRule="atLeast"/>
              <w:ind w:firstLine="29"/>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2</w:t>
            </w:r>
          </w:p>
        </w:tc>
        <w:tc>
          <w:tcPr>
            <w:tcW w:w="5433" w:type="dxa"/>
            <w:vAlign w:val="center"/>
          </w:tcPr>
          <w:p w:rsidR="00793B2C" w:rsidRPr="00793B2C" w:rsidRDefault="00A71E17" w:rsidP="003E7183">
            <w:pPr>
              <w:rPr>
                <w:rFonts w:asciiTheme="minorHAnsi" w:hAnsiTheme="minorHAnsi" w:cstheme="minorHAnsi"/>
                <w:color w:val="000000"/>
                <w:sz w:val="22"/>
                <w:szCs w:val="22"/>
                <w:lang w:val="en-US"/>
              </w:rPr>
            </w:pPr>
            <w:r w:rsidRPr="00A71E17">
              <w:rPr>
                <w:rFonts w:asciiTheme="minorHAnsi" w:hAnsiTheme="minorHAnsi" w:cstheme="minorHAnsi"/>
                <w:color w:val="000000"/>
                <w:sz w:val="22"/>
                <w:szCs w:val="22"/>
                <w:lang w:val="en-US"/>
              </w:rPr>
              <w:t>IBM Base Virtualization Software Storage Capacity Unit (1-100) SW Subscription &amp; Support Reinstatement 12 Months</w:t>
            </w:r>
            <w:r w:rsidR="0047339B">
              <w:rPr>
                <w:rFonts w:asciiTheme="minorHAnsi" w:hAnsiTheme="minorHAnsi" w:cstheme="minorHAnsi"/>
                <w:color w:val="000000"/>
                <w:sz w:val="22"/>
                <w:szCs w:val="22"/>
                <w:lang w:val="en-US"/>
              </w:rPr>
              <w:t xml:space="preserve"> </w:t>
            </w:r>
            <w:r w:rsidR="0047339B" w:rsidRPr="0047339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D1NDILL</w:t>
            </w:r>
            <w:r w:rsidR="0047339B" w:rsidRPr="0047339B">
              <w:rPr>
                <w:rFonts w:asciiTheme="minorHAnsi" w:hAnsiTheme="minorHAnsi" w:cstheme="minorHAnsi"/>
                <w:color w:val="000000"/>
                <w:sz w:val="22"/>
                <w:szCs w:val="22"/>
                <w:lang w:val="en-US"/>
              </w:rPr>
              <w:t>)</w:t>
            </w:r>
          </w:p>
        </w:tc>
        <w:tc>
          <w:tcPr>
            <w:tcW w:w="1399" w:type="dxa"/>
            <w:vAlign w:val="center"/>
          </w:tcPr>
          <w:p w:rsidR="00776A6D" w:rsidRDefault="0047339B">
            <w:pPr>
              <w:spacing w:line="240" w:lineRule="atLeast"/>
              <w:ind w:firstLine="708"/>
              <w:jc w:val="center"/>
              <w:rPr>
                <w:rFonts w:asciiTheme="minorHAnsi" w:hAnsiTheme="minorHAnsi" w:cstheme="minorHAnsi"/>
                <w:color w:val="000000" w:themeColor="text1"/>
                <w:sz w:val="22"/>
                <w:szCs w:val="22"/>
                <w:lang w:val="en-US"/>
              </w:rPr>
            </w:pPr>
            <w:r w:rsidRPr="0047339B">
              <w:rPr>
                <w:rFonts w:asciiTheme="minorHAnsi" w:hAnsiTheme="minorHAnsi" w:cstheme="minorHAnsi"/>
                <w:color w:val="000000" w:themeColor="text1"/>
                <w:sz w:val="22"/>
                <w:szCs w:val="22"/>
                <w:lang w:val="en-US"/>
              </w:rPr>
              <w:t>60</w:t>
            </w:r>
          </w:p>
        </w:tc>
        <w:tc>
          <w:tcPr>
            <w:tcW w:w="1018" w:type="dxa"/>
            <w:vAlign w:val="center"/>
          </w:tcPr>
          <w:p w:rsidR="00793B2C" w:rsidRPr="00793B2C" w:rsidRDefault="0047339B" w:rsidP="003E7183">
            <w:pPr>
              <w:spacing w:line="240" w:lineRule="atLeast"/>
              <w:jc w:val="center"/>
              <w:rPr>
                <w:rFonts w:asciiTheme="minorHAnsi" w:hAnsiTheme="minorHAnsi" w:cstheme="minorHAnsi"/>
                <w:color w:val="000000" w:themeColor="text1"/>
                <w:sz w:val="22"/>
                <w:szCs w:val="22"/>
                <w:lang w:val="en-US"/>
              </w:rPr>
            </w:pPr>
            <w:r w:rsidRPr="0047339B">
              <w:rPr>
                <w:rFonts w:asciiTheme="minorHAnsi" w:hAnsiTheme="minorHAnsi" w:cstheme="minorHAnsi"/>
                <w:color w:val="000000" w:themeColor="text1"/>
                <w:sz w:val="22"/>
                <w:szCs w:val="22"/>
                <w:lang w:val="en-US"/>
              </w:rPr>
              <w:t>0</w:t>
            </w:r>
          </w:p>
        </w:tc>
      </w:tr>
      <w:tr w:rsidR="001E39B4" w:rsidRPr="00793B2C" w:rsidTr="00397D0B">
        <w:trPr>
          <w:trHeight w:val="20"/>
          <w:jc w:val="center"/>
        </w:trPr>
        <w:tc>
          <w:tcPr>
            <w:tcW w:w="730" w:type="dxa"/>
            <w:vAlign w:val="center"/>
          </w:tcPr>
          <w:p w:rsidR="00776A6D" w:rsidRDefault="0047339B">
            <w:pPr>
              <w:spacing w:line="240" w:lineRule="atLeast"/>
              <w:ind w:firstLine="29"/>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3</w:t>
            </w:r>
          </w:p>
        </w:tc>
        <w:tc>
          <w:tcPr>
            <w:tcW w:w="5433" w:type="dxa"/>
            <w:vAlign w:val="center"/>
          </w:tcPr>
          <w:p w:rsidR="001E39B4" w:rsidRPr="00793B2C" w:rsidRDefault="0047339B" w:rsidP="001E39B4">
            <w:pPr>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from IBM Spectrum Virtualize Software for SAN Volume Controller Trade Up License + SW Subscription &amp; Support 12 Months (D1N20LL)</w:t>
            </w:r>
          </w:p>
        </w:tc>
        <w:tc>
          <w:tcPr>
            <w:tcW w:w="1399" w:type="dxa"/>
            <w:vAlign w:val="center"/>
          </w:tcPr>
          <w:p w:rsidR="00776A6D" w:rsidRDefault="0047339B">
            <w:pPr>
              <w:spacing w:line="240" w:lineRule="atLeast"/>
              <w:ind w:firstLine="708"/>
              <w:jc w:val="center"/>
              <w:rPr>
                <w:rFonts w:asciiTheme="minorHAnsi" w:hAnsiTheme="minorHAnsi" w:cstheme="minorHAnsi"/>
                <w:color w:val="000000" w:themeColor="text1"/>
                <w:sz w:val="22"/>
                <w:szCs w:val="22"/>
                <w:lang w:val="en-US"/>
              </w:rPr>
            </w:pPr>
            <w:r w:rsidRPr="0047339B">
              <w:rPr>
                <w:rFonts w:asciiTheme="minorHAnsi" w:hAnsiTheme="minorHAnsi" w:cstheme="minorHAnsi"/>
                <w:color w:val="000000" w:themeColor="text1"/>
                <w:sz w:val="22"/>
                <w:szCs w:val="22"/>
                <w:lang w:val="en-US"/>
              </w:rPr>
              <w:t>60</w:t>
            </w:r>
          </w:p>
        </w:tc>
        <w:tc>
          <w:tcPr>
            <w:tcW w:w="1018" w:type="dxa"/>
            <w:vAlign w:val="center"/>
          </w:tcPr>
          <w:p w:rsidR="001E39B4" w:rsidRPr="00793B2C" w:rsidRDefault="0047339B" w:rsidP="008F69B3">
            <w:pPr>
              <w:spacing w:line="240" w:lineRule="atLeast"/>
              <w:jc w:val="center"/>
              <w:rPr>
                <w:rFonts w:asciiTheme="minorHAnsi" w:hAnsiTheme="minorHAnsi" w:cstheme="minorHAnsi"/>
                <w:color w:val="000000" w:themeColor="text1"/>
                <w:sz w:val="22"/>
                <w:szCs w:val="22"/>
                <w:lang w:val="en-US"/>
              </w:rPr>
            </w:pPr>
            <w:r w:rsidRPr="0047339B">
              <w:rPr>
                <w:rFonts w:asciiTheme="minorHAnsi" w:hAnsiTheme="minorHAnsi" w:cstheme="minorHAnsi"/>
                <w:color w:val="000000" w:themeColor="text1"/>
                <w:sz w:val="22"/>
                <w:szCs w:val="22"/>
                <w:lang w:val="en-US"/>
              </w:rPr>
              <w:t>0</w:t>
            </w:r>
          </w:p>
        </w:tc>
      </w:tr>
      <w:tr w:rsidR="001E39B4" w:rsidRPr="00793B2C" w:rsidTr="00397D0B">
        <w:trPr>
          <w:trHeight w:val="20"/>
          <w:jc w:val="center"/>
        </w:trPr>
        <w:tc>
          <w:tcPr>
            <w:tcW w:w="730" w:type="dxa"/>
            <w:vAlign w:val="center"/>
          </w:tcPr>
          <w:p w:rsidR="00776A6D" w:rsidRDefault="0047339B">
            <w:pPr>
              <w:ind w:firstLine="29"/>
              <w:jc w:val="center"/>
              <w:rPr>
                <w:rFonts w:asciiTheme="minorHAnsi" w:hAnsiTheme="minorHAnsi" w:cstheme="minorHAnsi"/>
                <w:sz w:val="22"/>
                <w:szCs w:val="22"/>
              </w:rPr>
            </w:pPr>
            <w:r w:rsidRPr="0047339B">
              <w:rPr>
                <w:rFonts w:asciiTheme="minorHAnsi" w:hAnsiTheme="minorHAnsi" w:cstheme="minorHAnsi"/>
                <w:sz w:val="22"/>
                <w:szCs w:val="22"/>
              </w:rPr>
              <w:t>4</w:t>
            </w:r>
          </w:p>
        </w:tc>
        <w:tc>
          <w:tcPr>
            <w:tcW w:w="5433" w:type="dxa"/>
            <w:vAlign w:val="center"/>
          </w:tcPr>
          <w:p w:rsidR="001E39B4" w:rsidRPr="00793B2C" w:rsidRDefault="0047339B" w:rsidP="001E39B4">
            <w:pPr>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License + SW Subscription &amp; Support 12 Months (D1N1YLL)</w:t>
            </w:r>
          </w:p>
        </w:tc>
        <w:tc>
          <w:tcPr>
            <w:tcW w:w="1399" w:type="dxa"/>
            <w:vAlign w:val="center"/>
          </w:tcPr>
          <w:p w:rsidR="00776A6D" w:rsidRDefault="00620783">
            <w:pPr>
              <w:spacing w:line="240" w:lineRule="atLeast"/>
              <w:ind w:firstLine="70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47339B" w:rsidRPr="0047339B">
              <w:rPr>
                <w:rFonts w:asciiTheme="minorHAnsi" w:hAnsiTheme="minorHAnsi" w:cstheme="minorHAnsi"/>
                <w:color w:val="000000" w:themeColor="text1"/>
                <w:sz w:val="22"/>
                <w:szCs w:val="22"/>
              </w:rPr>
              <w:t>0</w:t>
            </w:r>
          </w:p>
        </w:tc>
        <w:tc>
          <w:tcPr>
            <w:tcW w:w="1018" w:type="dxa"/>
            <w:vAlign w:val="center"/>
          </w:tcPr>
          <w:p w:rsidR="001E39B4" w:rsidRPr="00793B2C" w:rsidRDefault="0047339B" w:rsidP="008F69B3">
            <w:pPr>
              <w:spacing w:line="240" w:lineRule="atLeast"/>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100</w:t>
            </w:r>
          </w:p>
        </w:tc>
      </w:tr>
      <w:tr w:rsidR="001E39B4" w:rsidRPr="00793B2C" w:rsidTr="00397D0B">
        <w:trPr>
          <w:trHeight w:val="20"/>
          <w:jc w:val="center"/>
        </w:trPr>
        <w:tc>
          <w:tcPr>
            <w:tcW w:w="730" w:type="dxa"/>
            <w:vAlign w:val="center"/>
          </w:tcPr>
          <w:p w:rsidR="00776A6D" w:rsidRDefault="0047339B">
            <w:pPr>
              <w:spacing w:line="240" w:lineRule="atLeast"/>
              <w:ind w:firstLine="29"/>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5</w:t>
            </w:r>
          </w:p>
        </w:tc>
        <w:tc>
          <w:tcPr>
            <w:tcW w:w="5433" w:type="dxa"/>
            <w:vAlign w:val="center"/>
          </w:tcPr>
          <w:p w:rsidR="001E39B4" w:rsidRPr="00793B2C" w:rsidRDefault="0047339B" w:rsidP="001E39B4">
            <w:pPr>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Annual SW Subscription &amp; Support Renewal (E0MP3LL)</w:t>
            </w:r>
          </w:p>
        </w:tc>
        <w:tc>
          <w:tcPr>
            <w:tcW w:w="1399" w:type="dxa"/>
            <w:vAlign w:val="center"/>
          </w:tcPr>
          <w:p w:rsidR="00776A6D" w:rsidRDefault="0047339B">
            <w:pPr>
              <w:spacing w:line="240" w:lineRule="atLeast"/>
              <w:ind w:firstLine="708"/>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400</w:t>
            </w:r>
          </w:p>
        </w:tc>
        <w:tc>
          <w:tcPr>
            <w:tcW w:w="1018" w:type="dxa"/>
            <w:vAlign w:val="center"/>
          </w:tcPr>
          <w:p w:rsidR="001E39B4" w:rsidRPr="00793B2C" w:rsidRDefault="0047339B" w:rsidP="008F69B3">
            <w:pPr>
              <w:spacing w:line="240" w:lineRule="atLeast"/>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400</w:t>
            </w:r>
          </w:p>
        </w:tc>
      </w:tr>
      <w:tr w:rsidR="001E39B4" w:rsidRPr="00793B2C" w:rsidTr="00397D0B">
        <w:trPr>
          <w:trHeight w:val="20"/>
          <w:jc w:val="center"/>
        </w:trPr>
        <w:tc>
          <w:tcPr>
            <w:tcW w:w="730" w:type="dxa"/>
            <w:vAlign w:val="center"/>
          </w:tcPr>
          <w:p w:rsidR="00776A6D" w:rsidRDefault="00044339">
            <w:pPr>
              <w:spacing w:line="240" w:lineRule="atLeast"/>
              <w:ind w:firstLine="29"/>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tc>
        <w:tc>
          <w:tcPr>
            <w:tcW w:w="5433" w:type="dxa"/>
            <w:vAlign w:val="center"/>
          </w:tcPr>
          <w:p w:rsidR="001E39B4" w:rsidRPr="00793B2C" w:rsidRDefault="0047339B" w:rsidP="004B7333">
            <w:pPr>
              <w:spacing w:line="240" w:lineRule="atLeast"/>
              <w:jc w:val="both"/>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 xml:space="preserve">Virtualização de armazenamento – Treinamento (IBM - SNV1G - SAN Volume </w:t>
            </w:r>
            <w:proofErr w:type="spellStart"/>
            <w:r w:rsidRPr="0047339B">
              <w:rPr>
                <w:rFonts w:asciiTheme="minorHAnsi" w:hAnsiTheme="minorHAnsi" w:cstheme="minorHAnsi"/>
                <w:color w:val="000000" w:themeColor="text1"/>
                <w:sz w:val="22"/>
                <w:szCs w:val="22"/>
              </w:rPr>
              <w:t>Controller</w:t>
            </w:r>
            <w:proofErr w:type="spellEnd"/>
            <w:r w:rsidRPr="0047339B">
              <w:rPr>
                <w:rFonts w:asciiTheme="minorHAnsi" w:hAnsiTheme="minorHAnsi" w:cstheme="minorHAnsi"/>
                <w:color w:val="000000" w:themeColor="text1"/>
                <w:sz w:val="22"/>
                <w:szCs w:val="22"/>
              </w:rPr>
              <w:t xml:space="preserve"> (SVC) </w:t>
            </w:r>
            <w:proofErr w:type="spellStart"/>
            <w:r w:rsidRPr="0047339B">
              <w:rPr>
                <w:rFonts w:asciiTheme="minorHAnsi" w:hAnsiTheme="minorHAnsi" w:cstheme="minorHAnsi"/>
                <w:color w:val="000000" w:themeColor="text1"/>
                <w:sz w:val="22"/>
                <w:szCs w:val="22"/>
              </w:rPr>
              <w:t>Planning</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and</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Implementation</w:t>
            </w:r>
            <w:proofErr w:type="spellEnd"/>
            <w:r w:rsidRPr="0047339B">
              <w:rPr>
                <w:rFonts w:asciiTheme="minorHAnsi" w:hAnsiTheme="minorHAnsi" w:cstheme="minorHAnsi"/>
                <w:color w:val="000000" w:themeColor="text1"/>
                <w:sz w:val="22"/>
                <w:szCs w:val="22"/>
              </w:rPr>
              <w:t xml:space="preserve"> Workshop)</w:t>
            </w:r>
          </w:p>
        </w:tc>
        <w:tc>
          <w:tcPr>
            <w:tcW w:w="1399" w:type="dxa"/>
            <w:vAlign w:val="center"/>
          </w:tcPr>
          <w:p w:rsidR="00776A6D" w:rsidRDefault="0047339B">
            <w:pPr>
              <w:spacing w:line="240" w:lineRule="atLeast"/>
              <w:ind w:firstLine="708"/>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1</w:t>
            </w:r>
          </w:p>
        </w:tc>
        <w:tc>
          <w:tcPr>
            <w:tcW w:w="1018" w:type="dxa"/>
            <w:vAlign w:val="center"/>
          </w:tcPr>
          <w:p w:rsidR="001E39B4" w:rsidRPr="00793B2C" w:rsidRDefault="0047339B" w:rsidP="008F69B3">
            <w:pPr>
              <w:spacing w:line="240" w:lineRule="atLeast"/>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0</w:t>
            </w:r>
          </w:p>
        </w:tc>
      </w:tr>
    </w:tbl>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p>
    <w:p w:rsidR="008F69B3" w:rsidRPr="00796D04" w:rsidRDefault="008F69B3" w:rsidP="008F69B3">
      <w:pPr>
        <w:spacing w:line="240" w:lineRule="atLeast"/>
        <w:jc w:val="both"/>
        <w:rPr>
          <w:rFonts w:asciiTheme="minorHAnsi" w:hAnsiTheme="minorHAnsi" w:cs="Tahoma"/>
          <w:b/>
          <w:color w:val="000000" w:themeColor="text1"/>
          <w:sz w:val="24"/>
          <w:szCs w:val="24"/>
        </w:rPr>
      </w:pPr>
      <w:r w:rsidRPr="00796D04">
        <w:rPr>
          <w:rFonts w:asciiTheme="minorHAnsi" w:hAnsiTheme="minorHAnsi" w:cs="Tahoma"/>
          <w:b/>
          <w:color w:val="000000" w:themeColor="text1"/>
          <w:sz w:val="24"/>
          <w:szCs w:val="24"/>
        </w:rPr>
        <w:t>1.2 Das Quantidades</w:t>
      </w:r>
    </w:p>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r w:rsidRPr="001953EC">
        <w:rPr>
          <w:rFonts w:asciiTheme="minorHAnsi" w:hAnsiTheme="minorHAnsi" w:cs="Tahoma"/>
          <w:color w:val="000000" w:themeColor="text1"/>
          <w:sz w:val="24"/>
          <w:szCs w:val="24"/>
        </w:rPr>
        <w:t>As quantidade acima descritas são as quantidades máximas para o referido projeto para efeito de registro de preço. No Anexo II</w:t>
      </w:r>
      <w:r w:rsidR="00701BD4">
        <w:rPr>
          <w:rFonts w:asciiTheme="minorHAnsi" w:hAnsiTheme="minorHAnsi" w:cs="Tahoma"/>
          <w:color w:val="000000" w:themeColor="text1"/>
          <w:sz w:val="24"/>
          <w:szCs w:val="24"/>
        </w:rPr>
        <w:t>I</w:t>
      </w:r>
      <w:r w:rsidRPr="001953EC">
        <w:rPr>
          <w:rFonts w:asciiTheme="minorHAnsi" w:hAnsiTheme="minorHAnsi" w:cs="Tahoma"/>
          <w:color w:val="000000" w:themeColor="text1"/>
          <w:sz w:val="24"/>
          <w:szCs w:val="24"/>
        </w:rPr>
        <w:t xml:space="preserve"> deste Termo de Referência constam as aquisições iniciais que podem se ajustar à nossa infraestrutura e também atendem ao nosso objetivo.  </w:t>
      </w:r>
    </w:p>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r w:rsidRPr="001953EC">
        <w:rPr>
          <w:rFonts w:asciiTheme="minorHAnsi" w:hAnsiTheme="minorHAnsi" w:cs="Tahoma"/>
          <w:color w:val="000000" w:themeColor="text1"/>
          <w:sz w:val="24"/>
          <w:szCs w:val="24"/>
        </w:rPr>
        <w:t>Da Validade da ARP</w:t>
      </w:r>
    </w:p>
    <w:p w:rsidR="008F69B3" w:rsidRPr="001953EC" w:rsidRDefault="008F69B3" w:rsidP="008F69B3">
      <w:pPr>
        <w:spacing w:line="240" w:lineRule="atLeast"/>
        <w:ind w:firstLine="708"/>
        <w:jc w:val="both"/>
        <w:rPr>
          <w:rFonts w:asciiTheme="minorHAnsi" w:hAnsiTheme="minorHAnsi" w:cs="Tahoma"/>
          <w:color w:val="000000" w:themeColor="text1"/>
          <w:sz w:val="24"/>
          <w:szCs w:val="24"/>
        </w:rPr>
      </w:pPr>
      <w:r w:rsidRPr="001953EC">
        <w:rPr>
          <w:rFonts w:asciiTheme="minorHAnsi" w:hAnsiTheme="minorHAnsi" w:cs="Tahoma"/>
          <w:color w:val="000000" w:themeColor="text1"/>
          <w:sz w:val="24"/>
          <w:szCs w:val="24"/>
        </w:rPr>
        <w:t>O prazo de validade da Ata de Registro de preços será de 12 meses.</w:t>
      </w:r>
    </w:p>
    <w:p w:rsidR="008F69B3" w:rsidRPr="00A62896" w:rsidRDefault="008F69B3" w:rsidP="008F69B3">
      <w:pPr>
        <w:pStyle w:val="Ttulo"/>
        <w:ind w:left="360"/>
        <w:jc w:val="both"/>
        <w:rPr>
          <w:rFonts w:asciiTheme="minorHAnsi" w:hAnsiTheme="minorHAnsi"/>
          <w:bCs w:val="0"/>
          <w:color w:val="FF0000"/>
        </w:rPr>
      </w:pPr>
    </w:p>
    <w:p w:rsidR="008F69B3" w:rsidRPr="00A62896" w:rsidRDefault="008F69B3" w:rsidP="008F69B3">
      <w:pPr>
        <w:jc w:val="both"/>
        <w:rPr>
          <w:rFonts w:asciiTheme="minorHAnsi" w:hAnsiTheme="minorHAnsi" w:cs="Spranq eco sans"/>
        </w:rPr>
      </w:pPr>
    </w:p>
    <w:p w:rsidR="008F69B3" w:rsidRPr="00A62896" w:rsidRDefault="008F69B3" w:rsidP="008F69B3">
      <w:pPr>
        <w:pStyle w:val="Titulo1-Personalizado-TR"/>
        <w:keepNext w:val="0"/>
        <w:ind w:left="0" w:firstLine="0"/>
        <w:rPr>
          <w:rFonts w:asciiTheme="minorHAnsi" w:hAnsiTheme="minorHAnsi" w:cs="Calibri"/>
          <w:sz w:val="28"/>
          <w:szCs w:val="28"/>
        </w:rPr>
      </w:pPr>
      <w:r w:rsidRPr="00A62896">
        <w:rPr>
          <w:rFonts w:asciiTheme="minorHAnsi" w:hAnsiTheme="minorHAnsi" w:cs="Calibri"/>
          <w:sz w:val="28"/>
          <w:szCs w:val="28"/>
        </w:rPr>
        <w:t xml:space="preserve">FUNDAMENTAÇÃO DA CONTRATAÇÃO </w:t>
      </w:r>
    </w:p>
    <w:p w:rsidR="008F69B3" w:rsidRPr="00A62896" w:rsidRDefault="008F69B3" w:rsidP="0002277E">
      <w:pPr>
        <w:pStyle w:val="Ttulo2"/>
        <w:keepNext w:val="0"/>
        <w:keepLines/>
        <w:widowControl w:val="0"/>
        <w:numPr>
          <w:ilvl w:val="1"/>
          <w:numId w:val="7"/>
        </w:numPr>
        <w:tabs>
          <w:tab w:val="clear" w:pos="1701"/>
        </w:tabs>
        <w:suppressAutoHyphens/>
        <w:autoSpaceDN w:val="0"/>
        <w:spacing w:before="360" w:after="120"/>
        <w:ind w:right="0"/>
        <w:jc w:val="left"/>
        <w:textAlignment w:val="baseline"/>
        <w:rPr>
          <w:rFonts w:asciiTheme="minorHAnsi" w:hAnsiTheme="minorHAnsi" w:cs="Calibri"/>
          <w:color w:val="auto"/>
        </w:rPr>
      </w:pPr>
      <w:r w:rsidRPr="00A62896">
        <w:rPr>
          <w:rFonts w:asciiTheme="minorHAnsi" w:hAnsiTheme="minorHAnsi" w:cs="Calibri"/>
          <w:color w:val="auto"/>
        </w:rPr>
        <w:t>JUSTIFICATIVA</w:t>
      </w:r>
    </w:p>
    <w:p w:rsidR="008F69B3" w:rsidRPr="00A62896" w:rsidRDefault="008F69B3" w:rsidP="008F69B3">
      <w:pPr>
        <w:rPr>
          <w:rFonts w:asciiTheme="minorHAnsi" w:hAnsiTheme="minorHAnsi"/>
          <w:sz w:val="24"/>
          <w:szCs w:val="24"/>
        </w:rPr>
      </w:pPr>
    </w:p>
    <w:p w:rsidR="008F69B3" w:rsidRPr="00796D04" w:rsidRDefault="008F69B3" w:rsidP="0002277E">
      <w:pPr>
        <w:pStyle w:val="WW-Corpodetexto2"/>
        <w:numPr>
          <w:ilvl w:val="1"/>
          <w:numId w:val="10"/>
        </w:numPr>
        <w:spacing w:before="120"/>
        <w:rPr>
          <w:rFonts w:ascii="Calibri" w:hAnsi="Calibri" w:cs="Calibri"/>
          <w:bCs/>
          <w:color w:val="000000" w:themeColor="text1"/>
          <w:szCs w:val="24"/>
        </w:rPr>
      </w:pPr>
      <w:r w:rsidRPr="00796D04">
        <w:rPr>
          <w:rFonts w:ascii="Calibri" w:hAnsi="Calibri" w:cs="Calibri"/>
          <w:bCs/>
          <w:color w:val="000000" w:themeColor="text1"/>
          <w:szCs w:val="24"/>
        </w:rPr>
        <w:t xml:space="preserve">O TRF 5ª Região </w:t>
      </w:r>
      <w:r w:rsidR="004B7333" w:rsidRPr="00796D04">
        <w:rPr>
          <w:rFonts w:ascii="Calibri" w:hAnsi="Calibri" w:cs="Calibri"/>
          <w:bCs/>
          <w:color w:val="000000" w:themeColor="text1"/>
          <w:szCs w:val="24"/>
        </w:rPr>
        <w:t>mantém</w:t>
      </w:r>
      <w:r w:rsidRPr="00796D04">
        <w:rPr>
          <w:rFonts w:ascii="Calibri" w:hAnsi="Calibri" w:cs="Calibri"/>
          <w:bCs/>
          <w:color w:val="000000" w:themeColor="text1"/>
          <w:szCs w:val="24"/>
        </w:rPr>
        <w:t xml:space="preserve"> funcional e em disponi</w:t>
      </w:r>
      <w:r w:rsidR="007C3E2F">
        <w:rPr>
          <w:rFonts w:ascii="Calibri" w:hAnsi="Calibri" w:cs="Calibri"/>
          <w:bCs/>
          <w:color w:val="000000" w:themeColor="text1"/>
          <w:szCs w:val="24"/>
        </w:rPr>
        <w:t>bilidade 24x7 uma complexa infra</w:t>
      </w:r>
      <w:r w:rsidRPr="00796D04">
        <w:rPr>
          <w:rFonts w:ascii="Calibri" w:hAnsi="Calibri" w:cs="Calibri"/>
          <w:bCs/>
          <w:color w:val="000000" w:themeColor="text1"/>
          <w:szCs w:val="24"/>
        </w:rPr>
        <w:t>estr</w:t>
      </w:r>
      <w:r w:rsidR="007C3E2F">
        <w:rPr>
          <w:rFonts w:ascii="Calibri" w:hAnsi="Calibri" w:cs="Calibri"/>
          <w:bCs/>
          <w:color w:val="000000" w:themeColor="text1"/>
          <w:szCs w:val="24"/>
        </w:rPr>
        <w:t>ut</w:t>
      </w:r>
      <w:r w:rsidRPr="00796D04">
        <w:rPr>
          <w:rFonts w:ascii="Calibri" w:hAnsi="Calibri" w:cs="Calibri"/>
          <w:bCs/>
          <w:color w:val="000000" w:themeColor="text1"/>
          <w:szCs w:val="24"/>
        </w:rPr>
        <w:t>ura de Tecnologia da Informação, a qual atende a todo Tribunal e Seções Judiciárias, suportando de forma efetiva suas atividades jurisdicionais. Sabemos que dentre tantas estruturas tecnológicas disponíveis, algumas consideradas de missão crítica, a exemplo dos sistema</w:t>
      </w:r>
      <w:r w:rsidR="007C3E2F">
        <w:rPr>
          <w:rFonts w:ascii="Calibri" w:hAnsi="Calibri" w:cs="Calibri"/>
          <w:bCs/>
          <w:color w:val="000000" w:themeColor="text1"/>
          <w:szCs w:val="24"/>
        </w:rPr>
        <w:t>s</w:t>
      </w:r>
      <w:r w:rsidRPr="00796D04">
        <w:rPr>
          <w:rFonts w:ascii="Calibri" w:hAnsi="Calibri" w:cs="Calibri"/>
          <w:bCs/>
          <w:color w:val="000000" w:themeColor="text1"/>
          <w:szCs w:val="24"/>
        </w:rPr>
        <w:t xml:space="preserve"> corporativos TEBAS, CRETA e PJE, possuímos ainda outras tantas estruturas trabalhando de forma sistêmica, em ambientes físicos distribuídos, proporcionando continuidade ininterrupta dos  serviços de tecnologia oferecidos, dia-a-dia, a nossa Instituição e seus jurisdicionados, como se vê a seguir:</w:t>
      </w:r>
    </w:p>
    <w:p w:rsidR="008F69B3" w:rsidRPr="00796D04" w:rsidRDefault="008F69B3" w:rsidP="0002277E">
      <w:pPr>
        <w:pStyle w:val="WW-Corpodetexto2"/>
        <w:numPr>
          <w:ilvl w:val="2"/>
          <w:numId w:val="10"/>
        </w:numPr>
        <w:rPr>
          <w:rFonts w:ascii="Calibri" w:hAnsi="Calibri" w:cs="Calibri"/>
          <w:bCs/>
          <w:color w:val="000000" w:themeColor="text1"/>
          <w:szCs w:val="24"/>
        </w:rPr>
      </w:pPr>
      <w:r w:rsidRPr="00796D04">
        <w:rPr>
          <w:rFonts w:ascii="Calibri" w:hAnsi="Calibri" w:cs="Calibri"/>
          <w:bCs/>
          <w:color w:val="000000" w:themeColor="text1"/>
          <w:szCs w:val="24"/>
        </w:rPr>
        <w:t>CRETA;</w:t>
      </w:r>
    </w:p>
    <w:p w:rsidR="008F69B3" w:rsidRPr="00796D04" w:rsidRDefault="008F69B3" w:rsidP="0002277E">
      <w:pPr>
        <w:pStyle w:val="WW-Corpodetexto2"/>
        <w:numPr>
          <w:ilvl w:val="2"/>
          <w:numId w:val="10"/>
        </w:numPr>
        <w:rPr>
          <w:rFonts w:ascii="Calibri" w:hAnsi="Calibri" w:cs="Calibri"/>
          <w:bCs/>
          <w:color w:val="000000" w:themeColor="text1"/>
          <w:szCs w:val="24"/>
        </w:rPr>
      </w:pPr>
      <w:r w:rsidRPr="00796D04">
        <w:rPr>
          <w:rFonts w:ascii="Calibri" w:hAnsi="Calibri" w:cs="Calibri"/>
          <w:bCs/>
          <w:color w:val="000000" w:themeColor="text1"/>
          <w:szCs w:val="24"/>
        </w:rPr>
        <w:t>PJE (PROCESSO JUDICIAL ELETRÔNICO – VARAS COMUNS);</w:t>
      </w:r>
    </w:p>
    <w:p w:rsidR="008F69B3" w:rsidRPr="00796D04" w:rsidRDefault="008F69B3" w:rsidP="0002277E">
      <w:pPr>
        <w:pStyle w:val="WW-Corpodetexto2"/>
        <w:numPr>
          <w:ilvl w:val="2"/>
          <w:numId w:val="10"/>
        </w:numPr>
        <w:tabs>
          <w:tab w:val="num" w:pos="1985"/>
        </w:tabs>
        <w:rPr>
          <w:rFonts w:ascii="Calibri" w:hAnsi="Calibri" w:cs="Calibri"/>
          <w:bCs/>
          <w:color w:val="000000" w:themeColor="text1"/>
          <w:szCs w:val="24"/>
        </w:rPr>
      </w:pPr>
      <w:r w:rsidRPr="00796D04">
        <w:rPr>
          <w:rFonts w:ascii="Calibri" w:hAnsi="Calibri" w:cs="Calibri"/>
          <w:bCs/>
          <w:color w:val="000000" w:themeColor="text1"/>
          <w:szCs w:val="24"/>
        </w:rPr>
        <w:t>TEBAS (VARAS COMUNS);</w:t>
      </w:r>
    </w:p>
    <w:p w:rsidR="008F69B3" w:rsidRPr="00796D04" w:rsidRDefault="008F69B3" w:rsidP="0002277E">
      <w:pPr>
        <w:pStyle w:val="WW-Corpodetexto2"/>
        <w:numPr>
          <w:ilvl w:val="2"/>
          <w:numId w:val="10"/>
        </w:numPr>
        <w:tabs>
          <w:tab w:val="num" w:pos="1985"/>
        </w:tabs>
        <w:rPr>
          <w:rFonts w:ascii="Calibri" w:hAnsi="Calibri" w:cs="Calibri"/>
          <w:bCs/>
          <w:color w:val="000000" w:themeColor="text1"/>
          <w:szCs w:val="24"/>
        </w:rPr>
      </w:pPr>
      <w:r w:rsidRPr="00796D04">
        <w:rPr>
          <w:rFonts w:ascii="Calibri" w:hAnsi="Calibri" w:cs="Calibri"/>
          <w:bCs/>
          <w:color w:val="000000" w:themeColor="text1"/>
          <w:szCs w:val="24"/>
        </w:rPr>
        <w:t>SARH (RH &amp; FOLHA);</w:t>
      </w:r>
    </w:p>
    <w:p w:rsidR="008F69B3" w:rsidRPr="00796D04" w:rsidRDefault="008F69B3" w:rsidP="0002277E">
      <w:pPr>
        <w:pStyle w:val="WW-Corpodetexto2"/>
        <w:numPr>
          <w:ilvl w:val="2"/>
          <w:numId w:val="10"/>
        </w:numPr>
        <w:tabs>
          <w:tab w:val="num" w:pos="1985"/>
        </w:tabs>
        <w:rPr>
          <w:rFonts w:ascii="Calibri" w:hAnsi="Calibri" w:cs="Calibri"/>
          <w:bCs/>
          <w:color w:val="000000" w:themeColor="text1"/>
          <w:szCs w:val="24"/>
        </w:rPr>
      </w:pPr>
      <w:r w:rsidRPr="00796D04">
        <w:rPr>
          <w:rFonts w:ascii="Calibri" w:hAnsi="Calibri" w:cs="Calibri"/>
          <w:bCs/>
          <w:color w:val="000000" w:themeColor="text1"/>
          <w:szCs w:val="24"/>
        </w:rPr>
        <w:t>AUTENTICADORES (CONTROLADORES DE DOMÍNIO);</w:t>
      </w:r>
    </w:p>
    <w:p w:rsidR="008F69B3" w:rsidRPr="00796D04" w:rsidRDefault="008F69B3" w:rsidP="0002277E">
      <w:pPr>
        <w:pStyle w:val="WW-Corpodetexto2"/>
        <w:numPr>
          <w:ilvl w:val="2"/>
          <w:numId w:val="10"/>
        </w:numPr>
        <w:tabs>
          <w:tab w:val="num" w:pos="1985"/>
        </w:tabs>
        <w:rPr>
          <w:rFonts w:ascii="Calibri" w:hAnsi="Calibri" w:cs="Calibri"/>
          <w:bCs/>
          <w:color w:val="000000" w:themeColor="text1"/>
          <w:szCs w:val="24"/>
        </w:rPr>
      </w:pPr>
      <w:r w:rsidRPr="00796D04">
        <w:rPr>
          <w:rFonts w:ascii="Calibri" w:hAnsi="Calibri" w:cs="Calibri"/>
          <w:bCs/>
          <w:color w:val="000000" w:themeColor="text1"/>
          <w:szCs w:val="24"/>
        </w:rPr>
        <w:t>FIREWALL (CONTROLADORES DE SEGURANÇA DA REDE);</w:t>
      </w:r>
    </w:p>
    <w:p w:rsidR="008F69B3" w:rsidRPr="00796D04" w:rsidRDefault="008F69B3" w:rsidP="0002277E">
      <w:pPr>
        <w:pStyle w:val="WW-Corpodetexto2"/>
        <w:numPr>
          <w:ilvl w:val="2"/>
          <w:numId w:val="10"/>
        </w:numPr>
        <w:tabs>
          <w:tab w:val="num" w:pos="1985"/>
        </w:tabs>
        <w:rPr>
          <w:rFonts w:ascii="Calibri" w:hAnsi="Calibri" w:cs="Calibri"/>
          <w:bCs/>
          <w:color w:val="000000" w:themeColor="text1"/>
          <w:szCs w:val="24"/>
        </w:rPr>
      </w:pPr>
      <w:r w:rsidRPr="00796D04">
        <w:rPr>
          <w:rFonts w:ascii="Calibri" w:hAnsi="Calibri" w:cs="Calibri"/>
          <w:bCs/>
          <w:color w:val="000000" w:themeColor="text1"/>
          <w:szCs w:val="24"/>
        </w:rPr>
        <w:t>SISTEMA DE BACKUP CORPORATIVO (BACKUP ROBOTIZADO);</w:t>
      </w:r>
    </w:p>
    <w:p w:rsidR="008F69B3" w:rsidRPr="00796D04" w:rsidRDefault="008F69B3" w:rsidP="0002277E">
      <w:pPr>
        <w:pStyle w:val="WW-Corpodetexto2"/>
        <w:numPr>
          <w:ilvl w:val="2"/>
          <w:numId w:val="10"/>
        </w:numPr>
        <w:tabs>
          <w:tab w:val="num" w:pos="1985"/>
        </w:tabs>
        <w:rPr>
          <w:rFonts w:ascii="Calibri" w:hAnsi="Calibri" w:cs="Calibri"/>
          <w:bCs/>
          <w:color w:val="000000" w:themeColor="text1"/>
          <w:szCs w:val="24"/>
        </w:rPr>
      </w:pPr>
      <w:r w:rsidRPr="00796D04">
        <w:rPr>
          <w:rFonts w:ascii="Calibri" w:hAnsi="Calibri" w:cs="Calibri"/>
          <w:bCs/>
          <w:color w:val="000000" w:themeColor="text1"/>
          <w:szCs w:val="24"/>
        </w:rPr>
        <w:t>SISTEMA DE ARMAZENAMENTO CORPORATIVO (UNIDADES STORAGE);</w:t>
      </w:r>
    </w:p>
    <w:p w:rsidR="008F69B3" w:rsidRPr="00796D04" w:rsidRDefault="008F69B3" w:rsidP="0002277E">
      <w:pPr>
        <w:pStyle w:val="WW-Corpodetexto2"/>
        <w:numPr>
          <w:ilvl w:val="2"/>
          <w:numId w:val="10"/>
        </w:numPr>
        <w:tabs>
          <w:tab w:val="num" w:pos="1985"/>
        </w:tabs>
        <w:rPr>
          <w:rFonts w:ascii="Calibri" w:hAnsi="Calibri" w:cs="Calibri"/>
          <w:bCs/>
          <w:color w:val="000000" w:themeColor="text1"/>
          <w:szCs w:val="24"/>
        </w:rPr>
      </w:pPr>
      <w:r w:rsidRPr="00796D04">
        <w:rPr>
          <w:rFonts w:ascii="Calibri" w:hAnsi="Calibri" w:cs="Calibri"/>
          <w:bCs/>
          <w:color w:val="000000" w:themeColor="text1"/>
          <w:szCs w:val="24"/>
        </w:rPr>
        <w:t>SERVIDORES:</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ARQUIVOS (ARQUIVOS PÚBLICOS, DE USUÁRIOS E OUTROS);</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BANCO DE DADOS CORPORATIVOS (ORACLE, POSTGRESS, MYSQL);</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APLICAÇÕES CORPORATIVAS (TEBAS, CRETA, PJE e SARH);</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AMBIENTES DE VIRTUALIZAÇÃO (CONSOLIDAÇÃO E OTIMIZAÇÃO DE SERVIDORES);</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INTERNET (SITE INSTITUCIONAL E INTRANET);</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CONTROLE DE ACESSO (CONEXÕES E ACESSOS À REDE E À INTERNET);</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CORREIO ELETRÔNICO;</w:t>
      </w:r>
    </w:p>
    <w:p w:rsidR="008F69B3" w:rsidRPr="00796D04" w:rsidRDefault="008F69B3" w:rsidP="0002277E">
      <w:pPr>
        <w:pStyle w:val="WW-Corpodetexto2"/>
        <w:numPr>
          <w:ilvl w:val="3"/>
          <w:numId w:val="10"/>
        </w:numPr>
        <w:rPr>
          <w:rFonts w:ascii="Calibri" w:hAnsi="Calibri" w:cs="Calibri"/>
          <w:bCs/>
          <w:color w:val="000000" w:themeColor="text1"/>
          <w:szCs w:val="24"/>
        </w:rPr>
      </w:pPr>
      <w:r w:rsidRPr="00796D04">
        <w:rPr>
          <w:rFonts w:ascii="Calibri" w:hAnsi="Calibri" w:cs="Calibri"/>
          <w:bCs/>
          <w:color w:val="000000" w:themeColor="text1"/>
          <w:szCs w:val="24"/>
        </w:rPr>
        <w:t>DE APLICATIVOS (OUTROS SISTEMAS DE SUPORTE).</w:t>
      </w:r>
    </w:p>
    <w:p w:rsidR="008F69B3" w:rsidRPr="00796D04" w:rsidRDefault="008F69B3" w:rsidP="0002277E">
      <w:pPr>
        <w:pStyle w:val="WW-Corpodetexto2"/>
        <w:numPr>
          <w:ilvl w:val="1"/>
          <w:numId w:val="10"/>
        </w:numPr>
        <w:spacing w:before="120"/>
        <w:rPr>
          <w:rFonts w:ascii="Calibri" w:hAnsi="Calibri" w:cs="Calibri"/>
          <w:bCs/>
          <w:color w:val="000000" w:themeColor="text1"/>
          <w:szCs w:val="24"/>
        </w:rPr>
      </w:pPr>
      <w:r w:rsidRPr="00796D04">
        <w:rPr>
          <w:rFonts w:ascii="Calibri" w:hAnsi="Calibri" w:cs="Calibri"/>
          <w:bCs/>
          <w:color w:val="000000" w:themeColor="text1"/>
          <w:szCs w:val="24"/>
        </w:rPr>
        <w:t>O fato é que,</w:t>
      </w:r>
      <w:r w:rsidR="007C3E2F">
        <w:rPr>
          <w:rFonts w:ascii="Calibri" w:hAnsi="Calibri" w:cs="Calibri"/>
          <w:bCs/>
          <w:color w:val="000000" w:themeColor="text1"/>
          <w:szCs w:val="24"/>
        </w:rPr>
        <w:t xml:space="preserve"> diante da diversidade de infra</w:t>
      </w:r>
      <w:r w:rsidRPr="00796D04">
        <w:rPr>
          <w:rFonts w:ascii="Calibri" w:hAnsi="Calibri" w:cs="Calibri"/>
          <w:bCs/>
          <w:color w:val="000000" w:themeColor="text1"/>
          <w:szCs w:val="24"/>
        </w:rPr>
        <w:t xml:space="preserve">estrutura e de tecnologias é indiscutível afirmar que a prioridade maior é a prevenção a possíveis desastres, ou seja, evitar o fato imprevisível o qual escapa ao nosso controle, ou seja, contingenciar as inúmeras atividades de nosso cotidiano profissional cercando-nos de redundância e unidades estratégicas de segurança que propiciem principalmente aos nossos sistemas as </w:t>
      </w:r>
      <w:r w:rsidRPr="00796D04">
        <w:rPr>
          <w:rFonts w:ascii="Calibri" w:hAnsi="Calibri" w:cs="Calibri"/>
          <w:bCs/>
          <w:color w:val="000000" w:themeColor="text1"/>
          <w:szCs w:val="24"/>
        </w:rPr>
        <w:lastRenderedPageBreak/>
        <w:t>características pri</w:t>
      </w:r>
      <w:r w:rsidR="007C3E2F">
        <w:rPr>
          <w:rFonts w:ascii="Calibri" w:hAnsi="Calibri" w:cs="Calibri"/>
          <w:bCs/>
          <w:color w:val="000000" w:themeColor="text1"/>
          <w:szCs w:val="24"/>
        </w:rPr>
        <w:t>mordiais de alta disponibilida</w:t>
      </w:r>
      <w:r w:rsidRPr="00796D04">
        <w:rPr>
          <w:rFonts w:ascii="Calibri" w:hAnsi="Calibri" w:cs="Calibri"/>
          <w:bCs/>
          <w:color w:val="000000" w:themeColor="text1"/>
          <w:szCs w:val="24"/>
        </w:rPr>
        <w:t>de, desempenho e recuperação;</w:t>
      </w:r>
    </w:p>
    <w:p w:rsidR="008F69B3" w:rsidRPr="00796D04" w:rsidRDefault="008F69B3" w:rsidP="0002277E">
      <w:pPr>
        <w:pStyle w:val="WW-Corpodetexto2"/>
        <w:numPr>
          <w:ilvl w:val="1"/>
          <w:numId w:val="10"/>
        </w:numPr>
        <w:spacing w:before="120"/>
        <w:rPr>
          <w:rFonts w:ascii="Calibri" w:hAnsi="Calibri" w:cs="Calibri"/>
          <w:bCs/>
          <w:color w:val="000000" w:themeColor="text1"/>
          <w:szCs w:val="24"/>
        </w:rPr>
      </w:pPr>
      <w:r w:rsidRPr="00796D04">
        <w:rPr>
          <w:rFonts w:ascii="Calibri" w:hAnsi="Calibri" w:cs="Calibri"/>
          <w:bCs/>
          <w:color w:val="000000" w:themeColor="text1"/>
          <w:szCs w:val="24"/>
        </w:rPr>
        <w:t xml:space="preserve">Este subprojeto de Aquisição de solução de </w:t>
      </w:r>
      <w:proofErr w:type="spellStart"/>
      <w:r w:rsidRPr="00796D04">
        <w:rPr>
          <w:rFonts w:ascii="Calibri" w:hAnsi="Calibri" w:cs="Calibri"/>
          <w:bCs/>
          <w:color w:val="000000" w:themeColor="text1"/>
          <w:szCs w:val="24"/>
        </w:rPr>
        <w:t>virtualização</w:t>
      </w:r>
      <w:proofErr w:type="spellEnd"/>
      <w:r w:rsidRPr="00796D04">
        <w:rPr>
          <w:rFonts w:ascii="Calibri" w:hAnsi="Calibri" w:cs="Calibri"/>
          <w:bCs/>
          <w:color w:val="000000" w:themeColor="text1"/>
          <w:szCs w:val="24"/>
        </w:rPr>
        <w:t xml:space="preserve"> de </w:t>
      </w:r>
      <w:proofErr w:type="spellStart"/>
      <w:r w:rsidRPr="00796D04">
        <w:rPr>
          <w:rFonts w:ascii="Calibri" w:hAnsi="Calibri" w:cs="Calibri"/>
          <w:bCs/>
          <w:color w:val="000000" w:themeColor="text1"/>
          <w:szCs w:val="24"/>
        </w:rPr>
        <w:t>storage</w:t>
      </w:r>
      <w:r w:rsidR="007C3E2F">
        <w:rPr>
          <w:rFonts w:ascii="Calibri" w:hAnsi="Calibri" w:cs="Calibri"/>
          <w:bCs/>
          <w:color w:val="000000" w:themeColor="text1"/>
          <w:szCs w:val="24"/>
        </w:rPr>
        <w:t>s</w:t>
      </w:r>
      <w:proofErr w:type="spellEnd"/>
      <w:r w:rsidRPr="00796D04">
        <w:rPr>
          <w:rFonts w:ascii="Calibri" w:hAnsi="Calibri" w:cs="Calibri"/>
          <w:bCs/>
          <w:color w:val="000000" w:themeColor="text1"/>
          <w:szCs w:val="24"/>
        </w:rPr>
        <w:t xml:space="preserve"> faz parte</w:t>
      </w:r>
      <w:r w:rsidR="007C3E2F">
        <w:rPr>
          <w:rFonts w:ascii="Calibri" w:hAnsi="Calibri" w:cs="Calibri"/>
          <w:bCs/>
          <w:color w:val="000000" w:themeColor="text1"/>
          <w:szCs w:val="24"/>
        </w:rPr>
        <w:t xml:space="preserve"> do projeto de interligação da infra</w:t>
      </w:r>
      <w:r w:rsidRPr="00796D04">
        <w:rPr>
          <w:rFonts w:ascii="Calibri" w:hAnsi="Calibri" w:cs="Calibri"/>
          <w:bCs/>
          <w:color w:val="000000" w:themeColor="text1"/>
          <w:szCs w:val="24"/>
        </w:rPr>
        <w:t>estrutura de ativos de armazenamento, contingência e backup entre os ambientes seguros do TRF 5 Região e da JFPE</w:t>
      </w:r>
      <w:r w:rsidR="001D4A1E">
        <w:rPr>
          <w:rFonts w:ascii="Calibri" w:hAnsi="Calibri" w:cs="Calibri"/>
          <w:bCs/>
          <w:color w:val="000000" w:themeColor="text1"/>
          <w:szCs w:val="24"/>
        </w:rPr>
        <w:t>, para atender a resolução 355/2015 do CJF</w:t>
      </w:r>
      <w:r w:rsidRPr="00796D04">
        <w:rPr>
          <w:rFonts w:ascii="Calibri" w:hAnsi="Calibri" w:cs="Calibri"/>
          <w:bCs/>
          <w:color w:val="000000" w:themeColor="text1"/>
          <w:szCs w:val="24"/>
        </w:rPr>
        <w:t>;</w:t>
      </w:r>
    </w:p>
    <w:p w:rsidR="008F69B3" w:rsidRPr="00796D04" w:rsidRDefault="008F69B3" w:rsidP="0002277E">
      <w:pPr>
        <w:pStyle w:val="WW-Corpodetexto2"/>
        <w:numPr>
          <w:ilvl w:val="1"/>
          <w:numId w:val="10"/>
        </w:numPr>
        <w:spacing w:before="120"/>
        <w:rPr>
          <w:rFonts w:ascii="Calibri" w:hAnsi="Calibri" w:cs="Calibri"/>
          <w:bCs/>
          <w:color w:val="000000" w:themeColor="text1"/>
          <w:szCs w:val="24"/>
        </w:rPr>
      </w:pPr>
      <w:r w:rsidRPr="00796D04">
        <w:rPr>
          <w:rFonts w:ascii="Calibri" w:hAnsi="Calibri" w:cs="Calibri"/>
          <w:bCs/>
          <w:color w:val="000000" w:themeColor="text1"/>
          <w:szCs w:val="24"/>
        </w:rPr>
        <w:t>Em face ao aproveitamento de licenças, necessidade de atualização das control</w:t>
      </w:r>
      <w:r w:rsidR="007C3E2F">
        <w:rPr>
          <w:rFonts w:ascii="Calibri" w:hAnsi="Calibri" w:cs="Calibri"/>
          <w:bCs/>
          <w:color w:val="000000" w:themeColor="text1"/>
          <w:szCs w:val="24"/>
        </w:rPr>
        <w:t>adoras</w:t>
      </w:r>
      <w:r w:rsidRPr="00796D04">
        <w:rPr>
          <w:rFonts w:ascii="Calibri" w:hAnsi="Calibri" w:cs="Calibri"/>
          <w:bCs/>
          <w:color w:val="000000" w:themeColor="text1"/>
          <w:szCs w:val="24"/>
        </w:rPr>
        <w:t xml:space="preserve"> e renovação de garantia de equipamento já existente no TRF5, recebido de doação da JFAL, o SAN Volume </w:t>
      </w:r>
      <w:proofErr w:type="spellStart"/>
      <w:r w:rsidRPr="00796D04">
        <w:rPr>
          <w:rFonts w:ascii="Calibri" w:hAnsi="Calibri" w:cs="Calibri"/>
          <w:bCs/>
          <w:color w:val="000000" w:themeColor="text1"/>
          <w:szCs w:val="24"/>
        </w:rPr>
        <w:t>Controller</w:t>
      </w:r>
      <w:proofErr w:type="spellEnd"/>
      <w:r w:rsidRPr="00796D04">
        <w:rPr>
          <w:rFonts w:ascii="Calibri" w:hAnsi="Calibri" w:cs="Calibri"/>
          <w:bCs/>
          <w:color w:val="000000" w:themeColor="text1"/>
          <w:szCs w:val="24"/>
        </w:rPr>
        <w:t xml:space="preserve"> (SVC) da IBM é a solução já em atividade e integrada ao parque de </w:t>
      </w:r>
      <w:proofErr w:type="spellStart"/>
      <w:r w:rsidRPr="00796D04">
        <w:rPr>
          <w:rFonts w:ascii="Calibri" w:hAnsi="Calibri" w:cs="Calibri"/>
          <w:bCs/>
          <w:color w:val="000000" w:themeColor="text1"/>
          <w:szCs w:val="24"/>
        </w:rPr>
        <w:t>storages</w:t>
      </w:r>
      <w:proofErr w:type="spellEnd"/>
      <w:r w:rsidRPr="00796D04">
        <w:rPr>
          <w:rFonts w:ascii="Calibri" w:hAnsi="Calibri" w:cs="Calibri"/>
          <w:bCs/>
          <w:color w:val="000000" w:themeColor="text1"/>
          <w:szCs w:val="24"/>
        </w:rPr>
        <w:t xml:space="preserve"> do Tribunal e pretende-se manter a solução em produção.</w:t>
      </w:r>
    </w:p>
    <w:p w:rsidR="008F69B3" w:rsidRPr="00796D04" w:rsidRDefault="008F69B3" w:rsidP="0002277E">
      <w:pPr>
        <w:pStyle w:val="WW-Corpodetexto2"/>
        <w:numPr>
          <w:ilvl w:val="1"/>
          <w:numId w:val="10"/>
        </w:numPr>
        <w:spacing w:before="120"/>
        <w:rPr>
          <w:rFonts w:ascii="Calibri" w:hAnsi="Calibri" w:cs="Calibri"/>
          <w:bCs/>
          <w:color w:val="000000" w:themeColor="text1"/>
          <w:szCs w:val="24"/>
        </w:rPr>
      </w:pPr>
      <w:r w:rsidRPr="00796D04">
        <w:rPr>
          <w:rFonts w:ascii="Calibri" w:hAnsi="Calibri" w:cs="Calibri"/>
          <w:bCs/>
          <w:color w:val="000000" w:themeColor="text1"/>
          <w:szCs w:val="24"/>
        </w:rPr>
        <w:t>É pelo exposto nos itens anteriores que se justifica os investimentos.</w:t>
      </w:r>
    </w:p>
    <w:p w:rsidR="008F69B3" w:rsidRDefault="008F69B3" w:rsidP="008F69B3">
      <w:pPr>
        <w:spacing w:line="240" w:lineRule="atLeast"/>
        <w:ind w:firstLine="708"/>
        <w:jc w:val="both"/>
        <w:rPr>
          <w:rFonts w:asciiTheme="minorHAnsi" w:hAnsiTheme="minorHAnsi" w:cs="Tahoma"/>
          <w:color w:val="00B0F0"/>
          <w:sz w:val="24"/>
          <w:szCs w:val="24"/>
        </w:rPr>
      </w:pPr>
    </w:p>
    <w:p w:rsidR="008F69B3" w:rsidRPr="00D37EA5" w:rsidRDefault="008F69B3" w:rsidP="008F69B3">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lang w:eastAsia="en-US"/>
        </w:rPr>
      </w:pPr>
      <w:r w:rsidRPr="00D37EA5">
        <w:rPr>
          <w:rFonts w:ascii="Calibri" w:hAnsi="Calibri" w:cs="Calibri"/>
          <w:color w:val="auto"/>
        </w:rPr>
        <w:t>MOTIVAÇÃO</w:t>
      </w:r>
    </w:p>
    <w:p w:rsidR="008F69B3" w:rsidRDefault="008F69B3" w:rsidP="008F69B3">
      <w:pPr>
        <w:autoSpaceDE w:val="0"/>
        <w:autoSpaceDN w:val="0"/>
        <w:adjustRightInd w:val="0"/>
        <w:spacing w:before="120" w:after="120"/>
        <w:jc w:val="both"/>
        <w:rPr>
          <w:rFonts w:ascii="Calibri" w:hAnsi="Calibri" w:cs="Calibri"/>
          <w:bCs/>
          <w:color w:val="000000" w:themeColor="text1"/>
          <w:sz w:val="24"/>
          <w:szCs w:val="24"/>
        </w:rPr>
      </w:pPr>
      <w:r w:rsidRPr="00796D04">
        <w:rPr>
          <w:rFonts w:ascii="Calibri" w:hAnsi="Calibri" w:cs="Calibri"/>
          <w:bCs/>
          <w:color w:val="000000" w:themeColor="text1"/>
          <w:sz w:val="24"/>
          <w:szCs w:val="24"/>
        </w:rPr>
        <w:t xml:space="preserve">O TRF da 5ª Região possui um parque computacional de processamento de porte significativo, disponibilizando serviços de TI tanto na área judiciária quanto na administrativa em datacenter com alto grau de complexidade de manutenção. Os dados são considerados como os ativos mais importantes da organização. E o SVC é um sistema de virtualização de armazenamento que possibilita um único ponto de controle de recursos de armazenamento para oferecer maior suporte à disponibilidade dos aplicativos e maior utilização dos recursos. O objetivo é gerenciar os recursos de armazenamento da infraestrutura de TI e garantir que eles sejam usados em benefício dos negócios, de forma rápida, eficiente e em tempo real, além de evitar aumento de custos administrativos. Na ocasião da interligação do TRF5 e da JFPE, o SVC também irá permitir o compartilhamento de áreas nos </w:t>
      </w:r>
      <w:proofErr w:type="spellStart"/>
      <w:r w:rsidRPr="00796D04">
        <w:rPr>
          <w:rFonts w:ascii="Calibri" w:hAnsi="Calibri" w:cs="Calibri"/>
          <w:bCs/>
          <w:color w:val="000000" w:themeColor="text1"/>
          <w:sz w:val="24"/>
          <w:szCs w:val="24"/>
        </w:rPr>
        <w:t>Storages</w:t>
      </w:r>
      <w:proofErr w:type="spellEnd"/>
      <w:r w:rsidRPr="00796D04">
        <w:rPr>
          <w:rFonts w:ascii="Calibri" w:hAnsi="Calibri" w:cs="Calibri"/>
          <w:bCs/>
          <w:color w:val="000000" w:themeColor="text1"/>
          <w:sz w:val="24"/>
          <w:szCs w:val="24"/>
        </w:rPr>
        <w:t xml:space="preserve"> pertencentes aos diferentes domínios, proporcionando maior isolamento, segurança e disponibilidade dos dados.</w:t>
      </w:r>
    </w:p>
    <w:p w:rsidR="008F69B3" w:rsidRPr="00796D04" w:rsidRDefault="008F69B3" w:rsidP="008F69B3">
      <w:pPr>
        <w:autoSpaceDE w:val="0"/>
        <w:autoSpaceDN w:val="0"/>
        <w:adjustRightInd w:val="0"/>
        <w:spacing w:before="120" w:after="120"/>
        <w:jc w:val="both"/>
        <w:rPr>
          <w:rFonts w:ascii="Calibri" w:hAnsi="Calibri" w:cs="Calibri"/>
          <w:bCs/>
          <w:color w:val="000000" w:themeColor="text1"/>
          <w:sz w:val="24"/>
          <w:szCs w:val="24"/>
        </w:rPr>
      </w:pPr>
    </w:p>
    <w:p w:rsidR="008F69B3" w:rsidRDefault="008F69B3" w:rsidP="0002277E">
      <w:pPr>
        <w:pStyle w:val="Ttulo2"/>
        <w:keepNext w:val="0"/>
        <w:keepLines/>
        <w:widowControl w:val="0"/>
        <w:numPr>
          <w:ilvl w:val="1"/>
          <w:numId w:val="7"/>
        </w:numPr>
        <w:tabs>
          <w:tab w:val="clear" w:pos="1701"/>
        </w:tabs>
        <w:suppressAutoHyphens/>
        <w:autoSpaceDN w:val="0"/>
        <w:spacing w:after="120"/>
        <w:ind w:right="0"/>
        <w:jc w:val="both"/>
        <w:textAlignment w:val="baseline"/>
        <w:rPr>
          <w:rFonts w:ascii="Calibri" w:hAnsi="Calibri" w:cs="Calibri"/>
          <w:color w:val="auto"/>
        </w:rPr>
      </w:pPr>
      <w:r w:rsidRPr="00E005FD">
        <w:rPr>
          <w:rFonts w:ascii="Calibri" w:hAnsi="Calibri" w:cs="Calibri"/>
          <w:color w:val="auto"/>
        </w:rPr>
        <w:t>ALINHAMENTO ESTRATÉGICO</w:t>
      </w:r>
    </w:p>
    <w:p w:rsidR="008F69B3" w:rsidRPr="008A37F3" w:rsidRDefault="008F69B3" w:rsidP="008F69B3">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000000" w:themeColor="text1"/>
          <w:lang w:eastAsia="en-US"/>
        </w:rPr>
      </w:pPr>
      <w:r w:rsidRPr="008A37F3">
        <w:rPr>
          <w:rFonts w:ascii="Calibri" w:hAnsi="Calibri" w:cs="Calibri"/>
          <w:b w:val="0"/>
          <w:color w:val="000000" w:themeColor="text1"/>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Pr="008A37F3">
        <w:rPr>
          <w:rFonts w:ascii="Calibri" w:hAnsi="Calibri" w:cs="Calibri"/>
          <w:b w:val="0"/>
          <w:color w:val="000000" w:themeColor="text1"/>
          <w:lang w:eastAsia="en-US"/>
        </w:rPr>
        <w:t xml:space="preserve"> </w:t>
      </w:r>
    </w:p>
    <w:p w:rsidR="008F69B3" w:rsidRPr="008A37F3" w:rsidRDefault="008F69B3" w:rsidP="008F69B3">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000000" w:themeColor="text1"/>
          <w:lang w:eastAsia="en-US"/>
        </w:rPr>
      </w:pPr>
      <w:r w:rsidRPr="008A37F3">
        <w:rPr>
          <w:rFonts w:ascii="Calibri" w:hAnsi="Calibri" w:cs="Calibri"/>
          <w:b w:val="0"/>
          <w:color w:val="000000" w:themeColor="text1"/>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Pr="008A37F3">
        <w:rPr>
          <w:rFonts w:ascii="Calibri" w:hAnsi="Calibri" w:cs="Calibri"/>
          <w:b w:val="0"/>
          <w:color w:val="000000" w:themeColor="text1"/>
          <w:lang w:eastAsia="en-US"/>
        </w:rPr>
        <w:t xml:space="preserve"> </w:t>
      </w:r>
    </w:p>
    <w:p w:rsidR="008F69B3" w:rsidRPr="008A37F3" w:rsidRDefault="008F69B3" w:rsidP="008F69B3">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000000" w:themeColor="text1"/>
        </w:rPr>
      </w:pPr>
      <w:r w:rsidRPr="008A37F3">
        <w:rPr>
          <w:rFonts w:ascii="Calibri" w:hAnsi="Calibri" w:cs="Calibri"/>
          <w:b w:val="0"/>
          <w:color w:val="000000" w:themeColor="text1"/>
        </w:rPr>
        <w:t xml:space="preserve">O serviço objeto de contratação encontra-se alinhado com o Plano Diretor de TI do TRF5ª Região através do objetivo estratégico: </w:t>
      </w:r>
      <w:r w:rsidRPr="004E666E">
        <w:rPr>
          <w:rFonts w:ascii="Calibri" w:eastAsia="Calibri" w:hAnsi="Calibri"/>
          <w:b w:val="0"/>
        </w:rPr>
        <w:t xml:space="preserve">Assegurar a atuação sistêmica da TI na Justiça Federal ID l.39 </w:t>
      </w:r>
      <w:r w:rsidRPr="004E666E">
        <w:rPr>
          <w:rFonts w:ascii="Calibri" w:hAnsi="Calibri" w:cs="Calibri"/>
          <w:b w:val="0"/>
          <w:color w:val="000000" w:themeColor="text1"/>
        </w:rPr>
        <w:t xml:space="preserve">e do Plano de Contratações aprovado para 2016 com a iniciativa Id nº 20: </w:t>
      </w:r>
      <w:r w:rsidRPr="004E666E">
        <w:rPr>
          <w:rFonts w:ascii="Calibri" w:eastAsia="Calibri" w:hAnsi="Calibri"/>
          <w:b w:val="0"/>
        </w:rPr>
        <w:t>Manter parque tecnológico atualizado</w:t>
      </w:r>
      <w:r w:rsidRPr="008A37F3">
        <w:rPr>
          <w:rFonts w:ascii="Calibri" w:hAnsi="Calibri" w:cs="Calibri"/>
          <w:b w:val="0"/>
          <w:color w:val="000000" w:themeColor="text1"/>
        </w:rPr>
        <w:t>.</w:t>
      </w:r>
    </w:p>
    <w:p w:rsidR="008F69B3" w:rsidRPr="008A37F3" w:rsidRDefault="008F69B3" w:rsidP="008F69B3">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000000" w:themeColor="text1"/>
          <w:lang w:eastAsia="en-US"/>
        </w:rPr>
      </w:pPr>
      <w:r w:rsidRPr="008A37F3">
        <w:rPr>
          <w:rFonts w:ascii="Calibri" w:hAnsi="Calibri" w:cs="Calibri"/>
          <w:b w:val="0"/>
          <w:color w:val="000000" w:themeColor="text1"/>
          <w:lang w:eastAsia="en-US"/>
        </w:rPr>
        <w:lastRenderedPageBreak/>
        <w:t xml:space="preserve">Face ao exposto e em conformidade com os princípios constitucionais de legalidade, impessoalidade, moralidade, publicidade e, em especial, de eficiência, a solução para o suporte aos usuários e às operações de TI descrita neste termo de referência e seus anexos constitui-se em objeto de contratação estratégico para o alcance das metas e propósitos perseguidos pela Justiça Federal. </w:t>
      </w:r>
    </w:p>
    <w:p w:rsidR="008F69B3" w:rsidRDefault="008F69B3" w:rsidP="0002277E">
      <w:pPr>
        <w:pStyle w:val="Ttulo2"/>
        <w:keepNext w:val="0"/>
        <w:keepLines/>
        <w:widowControl w:val="0"/>
        <w:numPr>
          <w:ilvl w:val="1"/>
          <w:numId w:val="7"/>
        </w:numPr>
        <w:tabs>
          <w:tab w:val="clear" w:pos="1701"/>
        </w:tabs>
        <w:suppressAutoHyphens/>
        <w:autoSpaceDN w:val="0"/>
        <w:spacing w:before="360" w:after="240"/>
        <w:ind w:right="0"/>
        <w:jc w:val="both"/>
        <w:textAlignment w:val="baseline"/>
        <w:rPr>
          <w:rFonts w:ascii="Calibri" w:hAnsi="Calibri" w:cs="Calibri"/>
          <w:color w:val="auto"/>
        </w:rPr>
      </w:pPr>
      <w:r w:rsidRPr="00E005FD">
        <w:rPr>
          <w:rFonts w:ascii="Calibri" w:hAnsi="Calibri" w:cs="Calibri"/>
          <w:color w:val="auto"/>
        </w:rPr>
        <w:t>FUNDAMENTAÇÃO LEGAL</w:t>
      </w:r>
    </w:p>
    <w:p w:rsidR="008F69B3" w:rsidRPr="00A62896" w:rsidRDefault="008F69B3" w:rsidP="008F69B3">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A62896">
        <w:rPr>
          <w:rFonts w:asciiTheme="minorHAnsi" w:hAnsiTheme="minorHAnsi" w:cs="Calibri"/>
          <w:b w:val="0"/>
          <w:color w:val="auto"/>
          <w:lang w:eastAsia="en-US"/>
        </w:rPr>
        <w:t xml:space="preserve">Constituíram o referencial normativo da presente contratação os seguintes dispositivos legais: </w:t>
      </w:r>
    </w:p>
    <w:p w:rsidR="008F69B3" w:rsidRPr="00A62896" w:rsidRDefault="008F69B3" w:rsidP="008F69B3">
      <w:pPr>
        <w:autoSpaceDE w:val="0"/>
        <w:autoSpaceDN w:val="0"/>
        <w:adjustRightInd w:val="0"/>
        <w:jc w:val="both"/>
        <w:rPr>
          <w:rFonts w:asciiTheme="minorHAnsi" w:hAnsiTheme="minorHAnsi" w:cs="Calibri"/>
          <w:sz w:val="24"/>
          <w:szCs w:val="24"/>
          <w:lang w:eastAsia="en-US"/>
        </w:rPr>
      </w:pPr>
    </w:p>
    <w:p w:rsidR="008F69B3" w:rsidRPr="00A62896" w:rsidRDefault="008F69B3" w:rsidP="008F69B3">
      <w:pPr>
        <w:numPr>
          <w:ilvl w:val="0"/>
          <w:numId w:val="5"/>
        </w:numPr>
        <w:autoSpaceDE w:val="0"/>
        <w:autoSpaceDN w:val="0"/>
        <w:adjustRightInd w:val="0"/>
        <w:jc w:val="both"/>
        <w:rPr>
          <w:rFonts w:asciiTheme="minorHAnsi" w:hAnsiTheme="minorHAnsi" w:cs="Calibri"/>
          <w:sz w:val="24"/>
          <w:szCs w:val="24"/>
          <w:lang w:eastAsia="en-US"/>
        </w:rPr>
      </w:pPr>
      <w:r w:rsidRPr="00A62896">
        <w:rPr>
          <w:rFonts w:asciiTheme="minorHAnsi" w:hAnsiTheme="minorHAnsi" w:cs="Calibri"/>
          <w:sz w:val="24"/>
          <w:szCs w:val="24"/>
          <w:lang w:eastAsia="en-US"/>
        </w:rPr>
        <w:t>Lei Federal nº 8.666/1993: Institui normas para licitações e contratos da Administração Pública e dá outras providências;</w:t>
      </w:r>
    </w:p>
    <w:p w:rsidR="008F69B3" w:rsidRPr="00A62896" w:rsidRDefault="008F69B3" w:rsidP="008F69B3">
      <w:pPr>
        <w:autoSpaceDE w:val="0"/>
        <w:autoSpaceDN w:val="0"/>
        <w:adjustRightInd w:val="0"/>
        <w:rPr>
          <w:rFonts w:asciiTheme="minorHAnsi" w:hAnsiTheme="minorHAnsi"/>
          <w:sz w:val="23"/>
          <w:szCs w:val="23"/>
        </w:rPr>
      </w:pPr>
    </w:p>
    <w:p w:rsidR="008F69B3" w:rsidRPr="00A62896" w:rsidRDefault="008F69B3" w:rsidP="008F69B3">
      <w:pPr>
        <w:numPr>
          <w:ilvl w:val="0"/>
          <w:numId w:val="5"/>
        </w:numPr>
        <w:autoSpaceDE w:val="0"/>
        <w:autoSpaceDN w:val="0"/>
        <w:adjustRightInd w:val="0"/>
        <w:spacing w:after="240"/>
        <w:jc w:val="both"/>
        <w:rPr>
          <w:rFonts w:asciiTheme="minorHAnsi" w:hAnsiTheme="minorHAnsi" w:cs="Calibri"/>
          <w:sz w:val="24"/>
          <w:szCs w:val="24"/>
          <w:lang w:eastAsia="en-US"/>
        </w:rPr>
      </w:pPr>
      <w:r w:rsidRPr="00A62896">
        <w:rPr>
          <w:rFonts w:asciiTheme="minorHAnsi" w:hAnsiTheme="minorHAns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8F69B3" w:rsidRPr="00A62896" w:rsidRDefault="008F69B3" w:rsidP="008F69B3">
      <w:pPr>
        <w:numPr>
          <w:ilvl w:val="0"/>
          <w:numId w:val="5"/>
        </w:numPr>
        <w:autoSpaceDE w:val="0"/>
        <w:autoSpaceDN w:val="0"/>
        <w:adjustRightInd w:val="0"/>
        <w:spacing w:after="240"/>
        <w:jc w:val="both"/>
        <w:rPr>
          <w:rFonts w:asciiTheme="minorHAnsi" w:hAnsiTheme="minorHAnsi" w:cs="Calibri"/>
          <w:sz w:val="24"/>
          <w:szCs w:val="24"/>
          <w:lang w:eastAsia="en-US"/>
        </w:rPr>
      </w:pPr>
      <w:r w:rsidRPr="00A62896">
        <w:rPr>
          <w:rFonts w:asciiTheme="minorHAnsi" w:hAnsiTheme="minorHAnsi" w:cs="Calibri"/>
          <w:sz w:val="24"/>
          <w:szCs w:val="24"/>
          <w:lang w:eastAsia="en-US"/>
        </w:rPr>
        <w:t>Decreto nº 5.450/2005: Regulamenta o pregão, na forma eletrônica, para aquisição de bens e serviços comuns, e dá outras providências;</w:t>
      </w:r>
    </w:p>
    <w:p w:rsidR="008F69B3" w:rsidRPr="00A62896" w:rsidRDefault="008F69B3" w:rsidP="008F69B3">
      <w:pPr>
        <w:numPr>
          <w:ilvl w:val="0"/>
          <w:numId w:val="5"/>
        </w:numPr>
        <w:autoSpaceDE w:val="0"/>
        <w:autoSpaceDN w:val="0"/>
        <w:adjustRightInd w:val="0"/>
        <w:spacing w:after="240"/>
        <w:jc w:val="both"/>
        <w:rPr>
          <w:rFonts w:asciiTheme="minorHAnsi" w:hAnsiTheme="minorHAnsi" w:cs="Calibri"/>
          <w:sz w:val="24"/>
          <w:szCs w:val="24"/>
          <w:lang w:eastAsia="en-US"/>
        </w:rPr>
      </w:pPr>
      <w:r w:rsidRPr="00A62896">
        <w:rPr>
          <w:rFonts w:asciiTheme="minorHAnsi" w:hAnsiTheme="minorHAnsi" w:cs="Calibri"/>
          <w:sz w:val="24"/>
          <w:szCs w:val="24"/>
          <w:lang w:eastAsia="en-US"/>
        </w:rPr>
        <w:t>Decreto nº 7.174/2010: Regulamenta a contratação de bens e serviços de informática e automação pela administração pública federal;</w:t>
      </w:r>
    </w:p>
    <w:p w:rsidR="008F69B3" w:rsidRPr="00A62896" w:rsidRDefault="008F69B3" w:rsidP="008F69B3">
      <w:pPr>
        <w:numPr>
          <w:ilvl w:val="0"/>
          <w:numId w:val="5"/>
        </w:numPr>
        <w:autoSpaceDE w:val="0"/>
        <w:autoSpaceDN w:val="0"/>
        <w:adjustRightInd w:val="0"/>
        <w:spacing w:after="240"/>
        <w:jc w:val="both"/>
        <w:rPr>
          <w:rFonts w:asciiTheme="minorHAnsi" w:hAnsiTheme="minorHAnsi" w:cs="Calibri"/>
          <w:sz w:val="24"/>
          <w:szCs w:val="24"/>
          <w:lang w:eastAsia="en-US"/>
        </w:rPr>
      </w:pPr>
      <w:r w:rsidRPr="00A62896">
        <w:rPr>
          <w:rFonts w:asciiTheme="minorHAnsi" w:hAnsiTheme="minorHAnsi" w:cs="Calibri"/>
          <w:sz w:val="24"/>
          <w:szCs w:val="24"/>
          <w:lang w:eastAsia="en-US"/>
        </w:rPr>
        <w:t>Nota Técnica nº 02/2008 – SEFTI/TCU – Estabelece o uso do pregão para aquisição de bens e serviços de tecnologia da informação;</w:t>
      </w:r>
    </w:p>
    <w:p w:rsidR="008F69B3" w:rsidRPr="00A62896" w:rsidRDefault="008F69B3" w:rsidP="008F69B3">
      <w:pPr>
        <w:numPr>
          <w:ilvl w:val="0"/>
          <w:numId w:val="5"/>
        </w:numPr>
        <w:autoSpaceDE w:val="0"/>
        <w:autoSpaceDN w:val="0"/>
        <w:adjustRightInd w:val="0"/>
        <w:spacing w:after="240"/>
        <w:jc w:val="both"/>
        <w:rPr>
          <w:rFonts w:asciiTheme="minorHAnsi" w:hAnsiTheme="minorHAnsi" w:cs="Calibri"/>
          <w:sz w:val="24"/>
          <w:szCs w:val="24"/>
          <w:lang w:eastAsia="en-US"/>
        </w:rPr>
      </w:pPr>
      <w:r w:rsidRPr="00A62896">
        <w:rPr>
          <w:rFonts w:asciiTheme="minorHAnsi" w:hAnsiTheme="minorHAnsi" w:cs="Calibri"/>
          <w:sz w:val="24"/>
          <w:szCs w:val="24"/>
          <w:lang w:eastAsia="en-US"/>
        </w:rPr>
        <w:t>Instrução Normativa SLTI nº 04/2010: Dispõe sobre o processo de contratação de serviços de Tecnologia da Informação pela Administração Pública Federal direta, autárquica e fundacional; e</w:t>
      </w:r>
    </w:p>
    <w:p w:rsidR="008F69B3" w:rsidRPr="00A62896" w:rsidRDefault="008F69B3" w:rsidP="008F69B3">
      <w:pPr>
        <w:numPr>
          <w:ilvl w:val="0"/>
          <w:numId w:val="5"/>
        </w:numPr>
        <w:autoSpaceDE w:val="0"/>
        <w:autoSpaceDN w:val="0"/>
        <w:adjustRightInd w:val="0"/>
        <w:rPr>
          <w:rFonts w:asciiTheme="minorHAnsi" w:hAnsiTheme="minorHAnsi" w:cs="Arial"/>
          <w:sz w:val="24"/>
          <w:szCs w:val="24"/>
        </w:rPr>
      </w:pPr>
      <w:r w:rsidRPr="00A62896">
        <w:rPr>
          <w:rFonts w:asciiTheme="minorHAnsi" w:hAnsiTheme="minorHAnsi" w:cs="Calibri"/>
          <w:sz w:val="24"/>
          <w:szCs w:val="24"/>
          <w:lang w:eastAsia="en-US"/>
        </w:rPr>
        <w:t>Resolução nº CF-RES-</w:t>
      </w:r>
      <w:r w:rsidR="00FC34FB">
        <w:rPr>
          <w:rFonts w:asciiTheme="minorHAnsi" w:hAnsiTheme="minorHAnsi" w:cs="Calibri"/>
          <w:sz w:val="24"/>
          <w:szCs w:val="24"/>
          <w:lang w:eastAsia="en-US"/>
        </w:rPr>
        <w:t>2013</w:t>
      </w:r>
      <w:r w:rsidRPr="00A62896">
        <w:rPr>
          <w:rFonts w:asciiTheme="minorHAnsi" w:hAnsiTheme="minorHAnsi" w:cs="Calibri"/>
          <w:sz w:val="24"/>
          <w:szCs w:val="24"/>
          <w:lang w:eastAsia="en-US"/>
        </w:rPr>
        <w:t>/00</w:t>
      </w:r>
      <w:r w:rsidR="00FC34FB">
        <w:rPr>
          <w:rFonts w:asciiTheme="minorHAnsi" w:hAnsiTheme="minorHAnsi" w:cs="Calibri"/>
          <w:sz w:val="24"/>
          <w:szCs w:val="24"/>
          <w:lang w:eastAsia="en-US"/>
        </w:rPr>
        <w:t>279</w:t>
      </w:r>
      <w:r w:rsidRPr="00A62896">
        <w:rPr>
          <w:rFonts w:asciiTheme="minorHAnsi" w:hAnsiTheme="minorHAnsi" w:cs="Calibri"/>
          <w:sz w:val="24"/>
          <w:szCs w:val="24"/>
          <w:lang w:eastAsia="en-US"/>
        </w:rPr>
        <w:t>: Dispõe sobre o Modelo de Contratação de Solução de Tecnologia da Informação da Justiça Federal – MCTI-JF no âmbito do Conselho e da Justiça Federal de primeiro e segundo graus.</w:t>
      </w:r>
    </w:p>
    <w:p w:rsidR="008F69B3" w:rsidRDefault="008F69B3" w:rsidP="0002277E">
      <w:pPr>
        <w:pStyle w:val="Ttulo2"/>
        <w:keepNext w:val="0"/>
        <w:keepLines/>
        <w:widowControl w:val="0"/>
        <w:numPr>
          <w:ilvl w:val="1"/>
          <w:numId w:val="7"/>
        </w:numPr>
        <w:tabs>
          <w:tab w:val="clear" w:pos="1701"/>
        </w:tabs>
        <w:suppressAutoHyphens/>
        <w:autoSpaceDN w:val="0"/>
        <w:spacing w:before="360" w:after="240"/>
        <w:ind w:right="0"/>
        <w:jc w:val="both"/>
        <w:textAlignment w:val="baseline"/>
        <w:rPr>
          <w:lang w:eastAsia="en-US"/>
        </w:rPr>
      </w:pPr>
      <w:r w:rsidRPr="007352B9">
        <w:rPr>
          <w:rFonts w:ascii="Calibri" w:hAnsi="Calibri" w:cs="Calibri"/>
          <w:color w:val="auto"/>
          <w:lang w:eastAsia="en-US"/>
        </w:rPr>
        <w:t>RESULTADOS A SEREM ALCANÇADOS</w:t>
      </w:r>
    </w:p>
    <w:p w:rsidR="008F69B3" w:rsidRPr="00A62896" w:rsidRDefault="008F69B3" w:rsidP="0002277E">
      <w:pPr>
        <w:numPr>
          <w:ilvl w:val="0"/>
          <w:numId w:val="9"/>
        </w:numPr>
        <w:autoSpaceDE w:val="0"/>
        <w:autoSpaceDN w:val="0"/>
        <w:adjustRightInd w:val="0"/>
        <w:spacing w:before="120" w:after="120"/>
        <w:ind w:left="714" w:hanging="357"/>
        <w:jc w:val="both"/>
        <w:rPr>
          <w:rFonts w:asciiTheme="minorHAnsi" w:hAnsiTheme="minorHAnsi" w:cs="Calibri"/>
          <w:sz w:val="24"/>
          <w:szCs w:val="24"/>
          <w:lang w:eastAsia="en-US"/>
        </w:rPr>
      </w:pPr>
      <w:r w:rsidRPr="00A62896">
        <w:rPr>
          <w:rFonts w:asciiTheme="minorHAnsi" w:hAnsiTheme="minorHAnsi" w:cs="Calibri"/>
          <w:sz w:val="24"/>
          <w:szCs w:val="24"/>
          <w:lang w:eastAsia="en-US"/>
        </w:rPr>
        <w:t>Aquisição de equipamentos atualizados tecnologicamente;</w:t>
      </w:r>
    </w:p>
    <w:p w:rsidR="008F69B3" w:rsidRPr="00A62896" w:rsidRDefault="008F69B3" w:rsidP="0002277E">
      <w:pPr>
        <w:numPr>
          <w:ilvl w:val="0"/>
          <w:numId w:val="9"/>
        </w:numPr>
        <w:autoSpaceDE w:val="0"/>
        <w:autoSpaceDN w:val="0"/>
        <w:adjustRightInd w:val="0"/>
        <w:spacing w:before="120" w:after="120"/>
        <w:ind w:left="714" w:hanging="357"/>
        <w:jc w:val="both"/>
        <w:rPr>
          <w:rFonts w:asciiTheme="minorHAnsi" w:hAnsiTheme="minorHAnsi" w:cs="Calibri"/>
          <w:sz w:val="24"/>
          <w:szCs w:val="24"/>
          <w:lang w:eastAsia="en-US"/>
        </w:rPr>
      </w:pPr>
      <w:r w:rsidRPr="00A62896">
        <w:rPr>
          <w:rFonts w:asciiTheme="minorHAnsi" w:hAnsiTheme="minorHAnsi" w:cs="Calibri"/>
          <w:sz w:val="24"/>
          <w:szCs w:val="24"/>
          <w:lang w:eastAsia="en-US"/>
        </w:rPr>
        <w:t>Maior disponibilidade de aplicações extremamente críticas (ex.: PJE, SEI);</w:t>
      </w:r>
    </w:p>
    <w:p w:rsidR="008F69B3" w:rsidRPr="00A62896" w:rsidRDefault="008F69B3" w:rsidP="0002277E">
      <w:pPr>
        <w:pStyle w:val="PargrafodaLista"/>
        <w:widowControl w:val="0"/>
        <w:numPr>
          <w:ilvl w:val="0"/>
          <w:numId w:val="9"/>
        </w:numPr>
        <w:spacing w:before="120" w:after="120" w:line="240" w:lineRule="auto"/>
        <w:ind w:left="714" w:hanging="357"/>
        <w:jc w:val="both"/>
        <w:rPr>
          <w:rFonts w:asciiTheme="minorHAnsi" w:hAnsiTheme="minorHAnsi"/>
          <w:sz w:val="24"/>
          <w:szCs w:val="24"/>
        </w:rPr>
      </w:pPr>
      <w:r w:rsidRPr="00A62896">
        <w:rPr>
          <w:rFonts w:asciiTheme="minorHAnsi" w:hAnsiTheme="minorHAnsi"/>
          <w:sz w:val="24"/>
          <w:szCs w:val="24"/>
        </w:rPr>
        <w:t>Atualização do parque tecnológico;</w:t>
      </w:r>
    </w:p>
    <w:p w:rsidR="008F69B3" w:rsidRPr="00A62896" w:rsidRDefault="008F69B3" w:rsidP="0002277E">
      <w:pPr>
        <w:numPr>
          <w:ilvl w:val="0"/>
          <w:numId w:val="9"/>
        </w:numPr>
        <w:autoSpaceDE w:val="0"/>
        <w:autoSpaceDN w:val="0"/>
        <w:adjustRightInd w:val="0"/>
        <w:spacing w:before="120" w:after="120"/>
        <w:jc w:val="both"/>
        <w:rPr>
          <w:rFonts w:asciiTheme="minorHAnsi" w:hAnsiTheme="minorHAnsi" w:cs="Calibri"/>
          <w:sz w:val="24"/>
          <w:szCs w:val="24"/>
          <w:lang w:eastAsia="en-US"/>
        </w:rPr>
      </w:pPr>
      <w:r w:rsidRPr="00A62896">
        <w:rPr>
          <w:rFonts w:asciiTheme="minorHAnsi" w:hAnsiTheme="minorHAnsi" w:cs="Calibri"/>
          <w:sz w:val="24"/>
          <w:szCs w:val="24"/>
          <w:lang w:eastAsia="en-US"/>
        </w:rPr>
        <w:t>Possibilidade de fornecimento de recursos computacionais para novos sistemas.</w:t>
      </w:r>
    </w:p>
    <w:p w:rsidR="008F69B3" w:rsidRDefault="008F69B3" w:rsidP="0002277E">
      <w:pPr>
        <w:pStyle w:val="Ttulo2"/>
        <w:keepNext w:val="0"/>
        <w:keepLines/>
        <w:widowControl w:val="0"/>
        <w:numPr>
          <w:ilvl w:val="1"/>
          <w:numId w:val="7"/>
        </w:numPr>
        <w:tabs>
          <w:tab w:val="clear" w:pos="1701"/>
        </w:tabs>
        <w:suppressAutoHyphens/>
        <w:autoSpaceDN w:val="0"/>
        <w:spacing w:before="240" w:after="240"/>
        <w:ind w:right="0"/>
        <w:jc w:val="both"/>
        <w:textAlignment w:val="baseline"/>
        <w:rPr>
          <w:rFonts w:ascii="Calibri" w:hAnsi="Calibri" w:cs="Calibri"/>
          <w:color w:val="auto"/>
        </w:rPr>
      </w:pPr>
      <w:r w:rsidRPr="00E005FD">
        <w:rPr>
          <w:rFonts w:ascii="Calibri" w:hAnsi="Calibri" w:cs="Calibri"/>
          <w:color w:val="auto"/>
        </w:rPr>
        <w:t>JUSTIFICATIVA DA SOLUÇÃO ESCOLHIDA</w:t>
      </w:r>
    </w:p>
    <w:p w:rsidR="008F69B3" w:rsidRPr="00A62896" w:rsidRDefault="008F69B3" w:rsidP="0002277E">
      <w:pPr>
        <w:pStyle w:val="Ttulo2"/>
        <w:keepNext w:val="0"/>
        <w:keepLines/>
        <w:widowControl w:val="0"/>
        <w:numPr>
          <w:ilvl w:val="2"/>
          <w:numId w:val="7"/>
        </w:numPr>
        <w:tabs>
          <w:tab w:val="clear" w:pos="1701"/>
        </w:tabs>
        <w:suppressAutoHyphens/>
        <w:autoSpaceDN w:val="0"/>
        <w:spacing w:before="240" w:after="120"/>
        <w:ind w:left="567" w:right="0" w:hanging="567"/>
        <w:jc w:val="left"/>
        <w:textAlignment w:val="baseline"/>
        <w:rPr>
          <w:rFonts w:asciiTheme="minorHAnsi" w:hAnsiTheme="minorHAnsi" w:cs="Calibri"/>
          <w:color w:val="auto"/>
        </w:rPr>
      </w:pPr>
      <w:r w:rsidRPr="00A62896">
        <w:rPr>
          <w:rFonts w:asciiTheme="minorHAnsi" w:hAnsiTheme="minorHAnsi" w:cs="Calibri,Bold"/>
          <w:color w:val="auto"/>
        </w:rPr>
        <w:t xml:space="preserve">Cenário </w:t>
      </w:r>
      <w:r>
        <w:rPr>
          <w:rFonts w:asciiTheme="minorHAnsi" w:hAnsiTheme="minorHAnsi" w:cs="Calibri,Bold"/>
          <w:color w:val="auto"/>
        </w:rPr>
        <w:t>01</w:t>
      </w:r>
      <w:r w:rsidRPr="00A62896">
        <w:rPr>
          <w:rFonts w:asciiTheme="minorHAnsi" w:hAnsiTheme="minorHAnsi" w:cs="Calibri,Bold"/>
          <w:color w:val="auto"/>
        </w:rPr>
        <w:t xml:space="preserve"> – </w:t>
      </w:r>
      <w:r>
        <w:rPr>
          <w:rFonts w:asciiTheme="minorHAnsi" w:hAnsiTheme="minorHAnsi" w:cs="Calibri,Bold"/>
          <w:color w:val="auto"/>
        </w:rPr>
        <w:t>Usar replicação nativa</w:t>
      </w:r>
      <w:r w:rsidRPr="00A62896">
        <w:rPr>
          <w:rFonts w:asciiTheme="minorHAnsi" w:hAnsiTheme="minorHAnsi" w:cs="Calibri,Bold"/>
          <w:color w:val="auto"/>
        </w:rPr>
        <w:t>:</w:t>
      </w:r>
    </w:p>
    <w:p w:rsidR="008F69B3" w:rsidRPr="002B1481" w:rsidRDefault="008F69B3" w:rsidP="000C59C3">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rPr>
      </w:pPr>
      <w:r w:rsidRPr="002B1481">
        <w:rPr>
          <w:rFonts w:asciiTheme="minorHAnsi" w:hAnsiTheme="minorHAnsi" w:cs="Calibri"/>
          <w:b w:val="0"/>
          <w:lang w:eastAsia="en-US"/>
        </w:rPr>
        <w:lastRenderedPageBreak/>
        <w:t xml:space="preserve">Segundo consulta a especialistas do </w:t>
      </w:r>
      <w:proofErr w:type="spellStart"/>
      <w:r w:rsidRPr="002B1481">
        <w:rPr>
          <w:rFonts w:asciiTheme="minorHAnsi" w:hAnsiTheme="minorHAnsi" w:cs="Calibri"/>
          <w:b w:val="0"/>
          <w:lang w:eastAsia="en-US"/>
        </w:rPr>
        <w:t>Gartner</w:t>
      </w:r>
      <w:proofErr w:type="spellEnd"/>
      <w:r w:rsidRPr="002B1481">
        <w:rPr>
          <w:rFonts w:asciiTheme="minorHAnsi" w:hAnsiTheme="minorHAnsi" w:cs="Calibri"/>
          <w:b w:val="0"/>
          <w:lang w:eastAsia="en-US"/>
        </w:rPr>
        <w:t xml:space="preserve"> a solução nativa do </w:t>
      </w:r>
      <w:proofErr w:type="spellStart"/>
      <w:r w:rsidRPr="002B1481">
        <w:rPr>
          <w:rFonts w:asciiTheme="minorHAnsi" w:hAnsiTheme="minorHAnsi" w:cs="Calibri"/>
          <w:b w:val="0"/>
          <w:lang w:eastAsia="en-US"/>
        </w:rPr>
        <w:t>storage</w:t>
      </w:r>
      <w:proofErr w:type="spellEnd"/>
      <w:r w:rsidRPr="002B1481">
        <w:rPr>
          <w:rFonts w:asciiTheme="minorHAnsi" w:hAnsiTheme="minorHAnsi" w:cs="Calibri"/>
          <w:b w:val="0"/>
          <w:lang w:eastAsia="en-US"/>
        </w:rPr>
        <w:t xml:space="preserve"> </w:t>
      </w:r>
      <w:proofErr w:type="spellStart"/>
      <w:r w:rsidRPr="002B1481">
        <w:rPr>
          <w:rFonts w:asciiTheme="minorHAnsi" w:hAnsiTheme="minorHAnsi" w:cs="Calibri"/>
          <w:b w:val="0"/>
          <w:lang w:eastAsia="en-US"/>
        </w:rPr>
        <w:t>Hitach</w:t>
      </w:r>
      <w:proofErr w:type="spellEnd"/>
      <w:r w:rsidRPr="002B1481">
        <w:rPr>
          <w:rFonts w:asciiTheme="minorHAnsi" w:hAnsiTheme="minorHAnsi" w:cs="Calibri"/>
          <w:b w:val="0"/>
          <w:lang w:eastAsia="en-US"/>
        </w:rPr>
        <w:t xml:space="preserve"> não tem bom desempenho para espelhamento como o SVC</w:t>
      </w:r>
      <w:r w:rsidR="000C59C3">
        <w:rPr>
          <w:rFonts w:asciiTheme="minorHAnsi" w:hAnsiTheme="minorHAnsi" w:cs="Calibri"/>
          <w:b w:val="0"/>
          <w:lang w:eastAsia="en-US"/>
        </w:rPr>
        <w:t xml:space="preserve"> além de também ser necessário adquirir licenças para habilitar tal função.</w:t>
      </w:r>
    </w:p>
    <w:p w:rsidR="008F69B3" w:rsidRPr="00A62896" w:rsidRDefault="008F69B3" w:rsidP="0002277E">
      <w:pPr>
        <w:pStyle w:val="Ttulo2"/>
        <w:keepNext w:val="0"/>
        <w:keepLines/>
        <w:widowControl w:val="0"/>
        <w:numPr>
          <w:ilvl w:val="2"/>
          <w:numId w:val="7"/>
        </w:numPr>
        <w:tabs>
          <w:tab w:val="clear" w:pos="1701"/>
        </w:tabs>
        <w:suppressAutoHyphens/>
        <w:autoSpaceDN w:val="0"/>
        <w:spacing w:before="120" w:after="120"/>
        <w:ind w:right="0"/>
        <w:jc w:val="left"/>
        <w:textAlignment w:val="baseline"/>
        <w:rPr>
          <w:rFonts w:asciiTheme="minorHAnsi" w:hAnsiTheme="minorHAnsi" w:cs="Calibri"/>
          <w:color w:val="auto"/>
        </w:rPr>
      </w:pPr>
      <w:r w:rsidRPr="00A62896">
        <w:rPr>
          <w:rFonts w:asciiTheme="minorHAnsi" w:hAnsiTheme="minorHAnsi" w:cs="Calibri,Bold"/>
          <w:color w:val="auto"/>
        </w:rPr>
        <w:t xml:space="preserve">Cenário </w:t>
      </w:r>
      <w:r>
        <w:rPr>
          <w:rFonts w:asciiTheme="minorHAnsi" w:hAnsiTheme="minorHAnsi" w:cs="Calibri,Bold"/>
          <w:color w:val="auto"/>
        </w:rPr>
        <w:t>02</w:t>
      </w:r>
      <w:r w:rsidRPr="00A62896">
        <w:rPr>
          <w:rFonts w:asciiTheme="minorHAnsi" w:hAnsiTheme="minorHAnsi" w:cs="Calibri,Bold"/>
          <w:color w:val="auto"/>
        </w:rPr>
        <w:t xml:space="preserve"> – Manter a solução existe</w:t>
      </w:r>
      <w:r>
        <w:rPr>
          <w:rFonts w:asciiTheme="minorHAnsi" w:hAnsiTheme="minorHAnsi" w:cs="Calibri,Bold"/>
          <w:color w:val="auto"/>
        </w:rPr>
        <w:t>nte</w:t>
      </w:r>
      <w:r w:rsidRPr="00A62896">
        <w:rPr>
          <w:rFonts w:asciiTheme="minorHAnsi" w:hAnsiTheme="minorHAnsi" w:cs="Calibri"/>
          <w:color w:val="auto"/>
        </w:rPr>
        <w:t xml:space="preserve">: </w:t>
      </w:r>
    </w:p>
    <w:p w:rsidR="008F69B3" w:rsidRPr="00A62896" w:rsidRDefault="008F69B3" w:rsidP="008F69B3">
      <w:pPr>
        <w:jc w:val="both"/>
        <w:rPr>
          <w:rFonts w:asciiTheme="minorHAnsi" w:hAnsiTheme="minorHAnsi"/>
          <w:sz w:val="24"/>
          <w:szCs w:val="24"/>
        </w:rPr>
      </w:pPr>
      <w:r w:rsidRPr="00A62896">
        <w:rPr>
          <w:rFonts w:asciiTheme="minorHAnsi" w:hAnsiTheme="minorHAnsi" w:cs="Calibri,Bold"/>
          <w:bCs/>
          <w:sz w:val="24"/>
          <w:szCs w:val="24"/>
        </w:rPr>
        <w:t xml:space="preserve">Inviável, </w:t>
      </w:r>
      <w:r>
        <w:rPr>
          <w:rFonts w:asciiTheme="minorHAnsi" w:hAnsiTheme="minorHAnsi" w:cs="Calibri,Bold"/>
          <w:bCs/>
          <w:sz w:val="24"/>
          <w:szCs w:val="24"/>
        </w:rPr>
        <w:t>pois o equipamento atual encontra-se defasado tecnologicamente, sem garantia e precisando de renovação de licenças</w:t>
      </w:r>
      <w:r w:rsidRPr="00A62896">
        <w:rPr>
          <w:rFonts w:asciiTheme="minorHAnsi" w:hAnsiTheme="minorHAnsi"/>
          <w:sz w:val="24"/>
          <w:szCs w:val="24"/>
        </w:rPr>
        <w:t>.</w:t>
      </w:r>
    </w:p>
    <w:p w:rsidR="008F69B3" w:rsidRPr="00A62896" w:rsidRDefault="008F69B3" w:rsidP="008F69B3">
      <w:pPr>
        <w:autoSpaceDE w:val="0"/>
        <w:autoSpaceDN w:val="0"/>
        <w:adjustRightInd w:val="0"/>
        <w:jc w:val="both"/>
        <w:rPr>
          <w:rFonts w:asciiTheme="minorHAnsi" w:hAnsiTheme="minorHAnsi" w:cs="Calibri"/>
          <w:sz w:val="24"/>
          <w:szCs w:val="24"/>
          <w:lang w:eastAsia="en-US"/>
        </w:rPr>
      </w:pPr>
    </w:p>
    <w:p w:rsidR="008F69B3" w:rsidRPr="00A62896" w:rsidRDefault="008F69B3" w:rsidP="0002277E">
      <w:pPr>
        <w:pStyle w:val="Ttulo2"/>
        <w:keepNext w:val="0"/>
        <w:keepLines/>
        <w:widowControl w:val="0"/>
        <w:numPr>
          <w:ilvl w:val="2"/>
          <w:numId w:val="7"/>
        </w:numPr>
        <w:tabs>
          <w:tab w:val="clear" w:pos="1701"/>
        </w:tabs>
        <w:suppressAutoHyphens/>
        <w:autoSpaceDN w:val="0"/>
        <w:spacing w:before="240" w:after="120"/>
        <w:ind w:left="567" w:right="0" w:hanging="567"/>
        <w:jc w:val="left"/>
        <w:textAlignment w:val="baseline"/>
        <w:rPr>
          <w:rFonts w:asciiTheme="minorHAnsi" w:hAnsiTheme="minorHAnsi" w:cs="Calibri"/>
          <w:color w:val="auto"/>
        </w:rPr>
      </w:pPr>
      <w:r w:rsidRPr="00A62896">
        <w:rPr>
          <w:rFonts w:asciiTheme="minorHAnsi" w:hAnsiTheme="minorHAnsi" w:cs="Calibri,Bold"/>
          <w:color w:val="auto"/>
        </w:rPr>
        <w:t xml:space="preserve">Cenário 03 – Aquisição de </w:t>
      </w:r>
      <w:r>
        <w:rPr>
          <w:rFonts w:asciiTheme="minorHAnsi" w:hAnsiTheme="minorHAnsi" w:cs="Calibri,Bold"/>
          <w:color w:val="auto"/>
        </w:rPr>
        <w:t>novo SVC</w:t>
      </w:r>
    </w:p>
    <w:p w:rsidR="008F69B3" w:rsidRPr="00A62896" w:rsidRDefault="008F69B3" w:rsidP="008F69B3">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rPr>
      </w:pPr>
      <w:r>
        <w:rPr>
          <w:rFonts w:asciiTheme="minorHAnsi" w:hAnsiTheme="minorHAnsi" w:cs="Calibri"/>
          <w:b w:val="0"/>
          <w:color w:val="auto"/>
        </w:rPr>
        <w:t xml:space="preserve">Com o objetivo de apoiar o projeto a interligação dos Data Centers e aumentar a disponibilidade e espelhamento dos dados de forma mais robusta e segura é preciso investir na renovação e ampliação da </w:t>
      </w:r>
      <w:proofErr w:type="spellStart"/>
      <w:r>
        <w:rPr>
          <w:rFonts w:asciiTheme="minorHAnsi" w:hAnsiTheme="minorHAnsi" w:cs="Calibri"/>
          <w:b w:val="0"/>
          <w:color w:val="auto"/>
        </w:rPr>
        <w:t>virtualização</w:t>
      </w:r>
      <w:proofErr w:type="spellEnd"/>
      <w:r>
        <w:rPr>
          <w:rFonts w:asciiTheme="minorHAnsi" w:hAnsiTheme="minorHAnsi" w:cs="Calibri"/>
          <w:b w:val="0"/>
          <w:color w:val="auto"/>
        </w:rPr>
        <w:t xml:space="preserve"> do </w:t>
      </w:r>
      <w:proofErr w:type="spellStart"/>
      <w:r>
        <w:rPr>
          <w:rFonts w:asciiTheme="minorHAnsi" w:hAnsiTheme="minorHAnsi" w:cs="Calibri"/>
          <w:b w:val="0"/>
          <w:color w:val="auto"/>
        </w:rPr>
        <w:t>storage</w:t>
      </w:r>
      <w:proofErr w:type="spellEnd"/>
      <w:r>
        <w:rPr>
          <w:rFonts w:asciiTheme="minorHAnsi" w:hAnsiTheme="minorHAnsi" w:cs="Calibri"/>
          <w:b w:val="0"/>
          <w:color w:val="auto"/>
        </w:rPr>
        <w:t xml:space="preserve"> de forma crescente. Só sendo possível por meio de equipamento de maior capacidade, tecnologia e confiabilidade.</w:t>
      </w:r>
    </w:p>
    <w:p w:rsidR="008F69B3" w:rsidRPr="00A62896" w:rsidRDefault="008F69B3" w:rsidP="008F69B3">
      <w:pPr>
        <w:rPr>
          <w:rFonts w:asciiTheme="minorHAnsi" w:hAnsiTheme="minorHAnsi"/>
          <w:sz w:val="24"/>
          <w:szCs w:val="24"/>
        </w:rPr>
      </w:pPr>
    </w:p>
    <w:p w:rsidR="008F69B3" w:rsidRPr="00A62896" w:rsidRDefault="008F69B3" w:rsidP="008F69B3">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A62896">
        <w:rPr>
          <w:rFonts w:asciiTheme="minorHAnsi" w:hAnsiTheme="minorHAnsi" w:cs="Calibri"/>
          <w:b w:val="0"/>
          <w:color w:val="auto"/>
        </w:rPr>
        <w:t xml:space="preserve">Pelos motivos já expostos e após análise dos possíveis cenários que atenderiam a demanda especificada, ficou estabelecido como cenário mais vantajoso para a Administração a </w:t>
      </w:r>
      <w:r w:rsidRPr="00A62896">
        <w:rPr>
          <w:rFonts w:asciiTheme="minorHAnsi" w:hAnsiTheme="minorHAnsi" w:cs="Calibri,Bold"/>
          <w:color w:val="auto"/>
        </w:rPr>
        <w:t xml:space="preserve">Aquisição de </w:t>
      </w:r>
      <w:r>
        <w:rPr>
          <w:rFonts w:asciiTheme="minorHAnsi" w:hAnsiTheme="minorHAnsi" w:cs="Calibri,Bold"/>
          <w:color w:val="auto"/>
        </w:rPr>
        <w:t>um novo SVC</w:t>
      </w:r>
      <w:r w:rsidRPr="00A62896">
        <w:rPr>
          <w:rFonts w:asciiTheme="minorHAnsi" w:hAnsiTheme="minorHAnsi" w:cs="Calibri"/>
          <w:b w:val="0"/>
          <w:color w:val="auto"/>
        </w:rPr>
        <w:t>.</w:t>
      </w:r>
    </w:p>
    <w:p w:rsidR="008F69B3" w:rsidRPr="00A62896" w:rsidRDefault="008F69B3" w:rsidP="008F69B3">
      <w:pPr>
        <w:rPr>
          <w:rFonts w:asciiTheme="minorHAnsi" w:hAnsiTheme="minorHAnsi"/>
          <w:color w:val="4F81BD" w:themeColor="accent1"/>
          <w:lang w:eastAsia="en-US"/>
        </w:rPr>
      </w:pPr>
    </w:p>
    <w:p w:rsidR="00D15744" w:rsidRPr="00645991" w:rsidRDefault="00C0584B" w:rsidP="00392574">
      <w:pPr>
        <w:pStyle w:val="Titulo1-Personalizado-TR"/>
        <w:keepNext w:val="0"/>
        <w:ind w:left="0" w:firstLine="0"/>
        <w:rPr>
          <w:rFonts w:asciiTheme="minorHAnsi" w:hAnsiTheme="minorHAnsi" w:cs="Calibri"/>
          <w:sz w:val="28"/>
          <w:szCs w:val="28"/>
        </w:rPr>
      </w:pPr>
      <w:r w:rsidRPr="00645991">
        <w:rPr>
          <w:rFonts w:asciiTheme="minorHAnsi" w:hAnsiTheme="minorHAnsi" w:cs="Calibri"/>
          <w:sz w:val="28"/>
          <w:szCs w:val="28"/>
        </w:rPr>
        <w:t>DESCRIÇÃO DA SOLUÇÃO DE TI</w:t>
      </w:r>
    </w:p>
    <w:p w:rsidR="0045317A" w:rsidRPr="00A62896" w:rsidRDefault="0045317A" w:rsidP="0032680A">
      <w:pPr>
        <w:rPr>
          <w:rFonts w:asciiTheme="minorHAnsi" w:hAnsiTheme="minorHAnsi" w:cs="Calibri"/>
          <w:bCs/>
          <w:color w:val="4F81BD" w:themeColor="accent1"/>
          <w:sz w:val="24"/>
          <w:szCs w:val="24"/>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7281"/>
      </w:tblGrid>
      <w:tr w:rsidR="003F1985" w:rsidRPr="00620783" w:rsidTr="00397D0B">
        <w:trPr>
          <w:trHeight w:val="20"/>
          <w:jc w:val="center"/>
        </w:trPr>
        <w:tc>
          <w:tcPr>
            <w:tcW w:w="1394" w:type="dxa"/>
            <w:shd w:val="clear" w:color="auto" w:fill="000000"/>
            <w:vAlign w:val="center"/>
          </w:tcPr>
          <w:p w:rsidR="00776A6D" w:rsidRDefault="0047339B">
            <w:pPr>
              <w:spacing w:line="240" w:lineRule="atLeast"/>
              <w:ind w:firstLine="29"/>
              <w:jc w:val="center"/>
              <w:rPr>
                <w:rFonts w:asciiTheme="minorHAnsi" w:hAnsiTheme="minorHAnsi" w:cstheme="minorHAnsi"/>
                <w:color w:val="FFFFFF" w:themeColor="background1"/>
                <w:sz w:val="22"/>
                <w:szCs w:val="22"/>
              </w:rPr>
            </w:pPr>
            <w:proofErr w:type="spellStart"/>
            <w:r w:rsidRPr="0047339B">
              <w:rPr>
                <w:rFonts w:asciiTheme="minorHAnsi" w:hAnsiTheme="minorHAnsi" w:cstheme="minorHAnsi"/>
                <w:color w:val="FFFFFF" w:themeColor="background1"/>
                <w:sz w:val="22"/>
                <w:szCs w:val="22"/>
              </w:rPr>
              <w:t>IItem</w:t>
            </w:r>
            <w:proofErr w:type="spellEnd"/>
          </w:p>
        </w:tc>
        <w:tc>
          <w:tcPr>
            <w:tcW w:w="7281" w:type="dxa"/>
            <w:shd w:val="clear" w:color="auto" w:fill="000000"/>
          </w:tcPr>
          <w:p w:rsidR="003F1985" w:rsidRPr="00620783" w:rsidRDefault="0047339B" w:rsidP="003F1985">
            <w:pPr>
              <w:spacing w:line="240" w:lineRule="atLeast"/>
              <w:ind w:firstLine="708"/>
              <w:jc w:val="center"/>
              <w:rPr>
                <w:rFonts w:asciiTheme="minorHAnsi" w:hAnsiTheme="minorHAnsi" w:cstheme="minorHAnsi"/>
                <w:color w:val="FFFFFF" w:themeColor="background1"/>
                <w:sz w:val="22"/>
                <w:szCs w:val="22"/>
              </w:rPr>
            </w:pPr>
            <w:r w:rsidRPr="0047339B">
              <w:rPr>
                <w:rFonts w:asciiTheme="minorHAnsi" w:hAnsiTheme="minorHAnsi" w:cstheme="minorHAnsi"/>
                <w:color w:val="FFFFFF" w:themeColor="background1"/>
                <w:sz w:val="22"/>
                <w:szCs w:val="22"/>
              </w:rPr>
              <w:t>Descrição</w:t>
            </w:r>
          </w:p>
        </w:tc>
      </w:tr>
      <w:tr w:rsidR="003F1985" w:rsidRPr="00620783" w:rsidTr="00397D0B">
        <w:trPr>
          <w:trHeight w:val="20"/>
          <w:jc w:val="center"/>
        </w:trPr>
        <w:tc>
          <w:tcPr>
            <w:tcW w:w="1394" w:type="dxa"/>
            <w:vAlign w:val="center"/>
          </w:tcPr>
          <w:p w:rsidR="00776A6D" w:rsidRDefault="0047339B">
            <w:pPr>
              <w:spacing w:line="240" w:lineRule="atLeast"/>
              <w:ind w:firstLine="29"/>
              <w:jc w:val="center"/>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1</w:t>
            </w:r>
          </w:p>
        </w:tc>
        <w:tc>
          <w:tcPr>
            <w:tcW w:w="7281" w:type="dxa"/>
            <w:vAlign w:val="center"/>
          </w:tcPr>
          <w:p w:rsidR="003F1985" w:rsidRPr="00620783" w:rsidRDefault="0047339B" w:rsidP="007C3E2F">
            <w:pPr>
              <w:spacing w:line="240" w:lineRule="atLeast"/>
              <w:jc w:val="both"/>
              <w:rPr>
                <w:rFonts w:asciiTheme="minorHAnsi" w:hAnsiTheme="minorHAnsi" w:cstheme="minorHAnsi"/>
                <w:color w:val="000000" w:themeColor="text1"/>
                <w:sz w:val="22"/>
                <w:szCs w:val="22"/>
              </w:rPr>
            </w:pPr>
            <w:r w:rsidRPr="0047339B">
              <w:rPr>
                <w:rFonts w:asciiTheme="minorHAnsi" w:hAnsiTheme="minorHAnsi" w:cstheme="minorHAnsi"/>
                <w:color w:val="000000" w:themeColor="text1"/>
                <w:sz w:val="22"/>
                <w:szCs w:val="22"/>
              </w:rPr>
              <w:t xml:space="preserve">Virtualização de armazenamento – Par de controladoras Tipo1 (IBM SVC </w:t>
            </w:r>
            <w:proofErr w:type="spellStart"/>
            <w:r w:rsidRPr="0047339B">
              <w:rPr>
                <w:rFonts w:asciiTheme="minorHAnsi" w:hAnsiTheme="minorHAnsi" w:cstheme="minorHAnsi"/>
                <w:color w:val="000000" w:themeColor="text1"/>
                <w:sz w:val="22"/>
                <w:szCs w:val="22"/>
              </w:rPr>
              <w:t>Storage</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Engine</w:t>
            </w:r>
            <w:proofErr w:type="spellEnd"/>
            <w:r w:rsidRPr="0047339B">
              <w:rPr>
                <w:rFonts w:asciiTheme="minorHAnsi" w:hAnsiTheme="minorHAnsi" w:cstheme="minorHAnsi"/>
                <w:color w:val="000000" w:themeColor="text1"/>
                <w:sz w:val="22"/>
                <w:szCs w:val="22"/>
              </w:rPr>
              <w:t xml:space="preserve"> - 2145)</w:t>
            </w:r>
          </w:p>
        </w:tc>
      </w:tr>
      <w:tr w:rsidR="00620783" w:rsidRPr="00FC34FB" w:rsidTr="00397D0B">
        <w:trPr>
          <w:trHeight w:val="20"/>
          <w:jc w:val="center"/>
        </w:trPr>
        <w:tc>
          <w:tcPr>
            <w:tcW w:w="1394" w:type="dxa"/>
            <w:vAlign w:val="center"/>
          </w:tcPr>
          <w:p w:rsidR="00776A6D" w:rsidRDefault="00620783">
            <w:pPr>
              <w:spacing w:line="240" w:lineRule="atLeast"/>
              <w:ind w:firstLine="29"/>
              <w:jc w:val="center"/>
              <w:rPr>
                <w:rFonts w:asciiTheme="minorHAnsi" w:hAnsiTheme="minorHAnsi" w:cstheme="minorHAnsi"/>
                <w:color w:val="000000" w:themeColor="text1"/>
                <w:sz w:val="22"/>
                <w:szCs w:val="22"/>
              </w:rPr>
            </w:pPr>
            <w:r w:rsidRPr="00E05C81">
              <w:rPr>
                <w:rFonts w:asciiTheme="minorHAnsi" w:hAnsiTheme="minorHAnsi" w:cstheme="minorHAnsi"/>
                <w:color w:val="000000" w:themeColor="text1"/>
                <w:sz w:val="22"/>
                <w:szCs w:val="22"/>
              </w:rPr>
              <w:t>2</w:t>
            </w:r>
          </w:p>
        </w:tc>
        <w:tc>
          <w:tcPr>
            <w:tcW w:w="7281" w:type="dxa"/>
            <w:vAlign w:val="center"/>
          </w:tcPr>
          <w:p w:rsidR="00620783" w:rsidRPr="00E05C81" w:rsidRDefault="00620783" w:rsidP="003E7183">
            <w:pPr>
              <w:rPr>
                <w:rFonts w:asciiTheme="minorHAnsi" w:hAnsiTheme="minorHAnsi" w:cstheme="minorHAnsi"/>
                <w:color w:val="000000"/>
                <w:sz w:val="22"/>
                <w:szCs w:val="22"/>
                <w:lang w:val="en-US"/>
              </w:rPr>
            </w:pPr>
            <w:r w:rsidRPr="00A71E17">
              <w:rPr>
                <w:rFonts w:asciiTheme="minorHAnsi" w:hAnsiTheme="minorHAnsi" w:cstheme="minorHAnsi"/>
                <w:color w:val="000000"/>
                <w:sz w:val="22"/>
                <w:szCs w:val="22"/>
                <w:lang w:val="en-US"/>
              </w:rPr>
              <w:t>IBM Base Virtualization Software Storage Capacity Unit (1-100) SW Subscription &amp; Support Reinstatement 12 Months</w:t>
            </w:r>
            <w:r w:rsidRPr="00E05C81">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D1NDILL</w:t>
            </w:r>
            <w:r w:rsidRPr="00E05C81">
              <w:rPr>
                <w:rFonts w:asciiTheme="minorHAnsi" w:hAnsiTheme="minorHAnsi" w:cstheme="minorHAnsi"/>
                <w:color w:val="000000"/>
                <w:sz w:val="22"/>
                <w:szCs w:val="22"/>
                <w:lang w:val="en-US"/>
              </w:rPr>
              <w:t>)</w:t>
            </w:r>
          </w:p>
        </w:tc>
      </w:tr>
      <w:tr w:rsidR="003F1985" w:rsidRPr="00FC34FB" w:rsidTr="00397D0B">
        <w:trPr>
          <w:trHeight w:val="20"/>
          <w:jc w:val="center"/>
        </w:trPr>
        <w:tc>
          <w:tcPr>
            <w:tcW w:w="1394" w:type="dxa"/>
            <w:vAlign w:val="center"/>
          </w:tcPr>
          <w:p w:rsidR="00776A6D" w:rsidRDefault="00620783">
            <w:pPr>
              <w:spacing w:line="240" w:lineRule="atLeast"/>
              <w:ind w:firstLine="29"/>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7281" w:type="dxa"/>
            <w:vAlign w:val="center"/>
          </w:tcPr>
          <w:p w:rsidR="003F1985" w:rsidRPr="00620783" w:rsidRDefault="0047339B" w:rsidP="003F1985">
            <w:pPr>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from IBM Spectrum Virtualize Software for SAN Volume Controller Trade Up License + SW Subscription &amp; Support 12 Months (D1N20LL)</w:t>
            </w:r>
          </w:p>
        </w:tc>
      </w:tr>
      <w:tr w:rsidR="003F1985" w:rsidRPr="00FC34FB" w:rsidTr="00397D0B">
        <w:trPr>
          <w:trHeight w:val="20"/>
          <w:jc w:val="center"/>
        </w:trPr>
        <w:tc>
          <w:tcPr>
            <w:tcW w:w="1394" w:type="dxa"/>
            <w:vAlign w:val="center"/>
          </w:tcPr>
          <w:p w:rsidR="00776A6D" w:rsidRDefault="00620783">
            <w:pPr>
              <w:ind w:firstLine="29"/>
              <w:jc w:val="center"/>
              <w:rPr>
                <w:rFonts w:asciiTheme="minorHAnsi" w:hAnsiTheme="minorHAnsi" w:cstheme="minorHAnsi"/>
                <w:sz w:val="22"/>
                <w:szCs w:val="22"/>
              </w:rPr>
            </w:pPr>
            <w:r>
              <w:rPr>
                <w:rFonts w:asciiTheme="minorHAnsi" w:hAnsiTheme="minorHAnsi" w:cstheme="minorHAnsi"/>
                <w:sz w:val="22"/>
                <w:szCs w:val="22"/>
              </w:rPr>
              <w:t>4</w:t>
            </w:r>
          </w:p>
        </w:tc>
        <w:tc>
          <w:tcPr>
            <w:tcW w:w="7281" w:type="dxa"/>
            <w:vAlign w:val="center"/>
          </w:tcPr>
          <w:p w:rsidR="003F1985" w:rsidRPr="00620783" w:rsidRDefault="0047339B" w:rsidP="003F1985">
            <w:pPr>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License + SW Subscription &amp; Support 12 Months (D1N1YLL)</w:t>
            </w:r>
          </w:p>
        </w:tc>
      </w:tr>
      <w:tr w:rsidR="003F1985" w:rsidRPr="00FC34FB" w:rsidTr="00397D0B">
        <w:trPr>
          <w:trHeight w:val="20"/>
          <w:jc w:val="center"/>
        </w:trPr>
        <w:tc>
          <w:tcPr>
            <w:tcW w:w="1394" w:type="dxa"/>
            <w:vAlign w:val="center"/>
          </w:tcPr>
          <w:p w:rsidR="00776A6D" w:rsidRDefault="00620783">
            <w:pPr>
              <w:spacing w:line="240" w:lineRule="atLeast"/>
              <w:ind w:firstLine="29"/>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7281" w:type="dxa"/>
            <w:vAlign w:val="center"/>
          </w:tcPr>
          <w:p w:rsidR="003F1985" w:rsidRPr="00620783" w:rsidRDefault="0047339B" w:rsidP="003F1985">
            <w:pPr>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Annual SW Subscription &amp; Support Renewal (E0MP3LL)</w:t>
            </w:r>
          </w:p>
        </w:tc>
      </w:tr>
      <w:tr w:rsidR="00433F9F" w:rsidRPr="00620783" w:rsidTr="00397D0B">
        <w:trPr>
          <w:trHeight w:val="20"/>
          <w:jc w:val="center"/>
        </w:trPr>
        <w:tc>
          <w:tcPr>
            <w:tcW w:w="1394" w:type="dxa"/>
            <w:vAlign w:val="center"/>
          </w:tcPr>
          <w:p w:rsidR="00776A6D" w:rsidRPr="00044339" w:rsidRDefault="00044339">
            <w:pPr>
              <w:spacing w:line="240" w:lineRule="atLeast"/>
              <w:ind w:firstLine="29"/>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6</w:t>
            </w:r>
          </w:p>
        </w:tc>
        <w:tc>
          <w:tcPr>
            <w:tcW w:w="7281" w:type="dxa"/>
            <w:vAlign w:val="center"/>
          </w:tcPr>
          <w:p w:rsidR="00433F9F" w:rsidRPr="00620783" w:rsidRDefault="0047339B" w:rsidP="003E7183">
            <w:pPr>
              <w:spacing w:line="240" w:lineRule="atLeast"/>
              <w:jc w:val="both"/>
              <w:rPr>
                <w:rFonts w:asciiTheme="minorHAnsi" w:hAnsiTheme="minorHAnsi" w:cstheme="minorHAnsi"/>
                <w:color w:val="000000" w:themeColor="text1"/>
                <w:sz w:val="22"/>
                <w:szCs w:val="22"/>
              </w:rPr>
            </w:pPr>
            <w:proofErr w:type="spellStart"/>
            <w:r w:rsidRPr="0047339B">
              <w:rPr>
                <w:rFonts w:asciiTheme="minorHAnsi" w:hAnsiTheme="minorHAnsi" w:cstheme="minorHAnsi"/>
                <w:color w:val="000000" w:themeColor="text1"/>
                <w:sz w:val="22"/>
                <w:szCs w:val="22"/>
              </w:rPr>
              <w:t>Virtualização</w:t>
            </w:r>
            <w:proofErr w:type="spellEnd"/>
            <w:r w:rsidRPr="0047339B">
              <w:rPr>
                <w:rFonts w:asciiTheme="minorHAnsi" w:hAnsiTheme="minorHAnsi" w:cstheme="minorHAnsi"/>
                <w:color w:val="000000" w:themeColor="text1"/>
                <w:sz w:val="22"/>
                <w:szCs w:val="22"/>
              </w:rPr>
              <w:t xml:space="preserve"> de armazenamento – Treinamento (IBM - SNV1G - SAN Volume </w:t>
            </w:r>
            <w:proofErr w:type="spellStart"/>
            <w:r w:rsidRPr="0047339B">
              <w:rPr>
                <w:rFonts w:asciiTheme="minorHAnsi" w:hAnsiTheme="minorHAnsi" w:cstheme="minorHAnsi"/>
                <w:color w:val="000000" w:themeColor="text1"/>
                <w:sz w:val="22"/>
                <w:szCs w:val="22"/>
              </w:rPr>
              <w:t>Controller</w:t>
            </w:r>
            <w:proofErr w:type="spellEnd"/>
            <w:r w:rsidRPr="0047339B">
              <w:rPr>
                <w:rFonts w:asciiTheme="minorHAnsi" w:hAnsiTheme="minorHAnsi" w:cstheme="minorHAnsi"/>
                <w:color w:val="000000" w:themeColor="text1"/>
                <w:sz w:val="22"/>
                <w:szCs w:val="22"/>
              </w:rPr>
              <w:t xml:space="preserve"> (SVC) </w:t>
            </w:r>
            <w:proofErr w:type="spellStart"/>
            <w:r w:rsidRPr="0047339B">
              <w:rPr>
                <w:rFonts w:asciiTheme="minorHAnsi" w:hAnsiTheme="minorHAnsi" w:cstheme="minorHAnsi"/>
                <w:color w:val="000000" w:themeColor="text1"/>
                <w:sz w:val="22"/>
                <w:szCs w:val="22"/>
              </w:rPr>
              <w:t>Planning</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and</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Implementation</w:t>
            </w:r>
            <w:proofErr w:type="spellEnd"/>
            <w:r w:rsidRPr="0047339B">
              <w:rPr>
                <w:rFonts w:asciiTheme="minorHAnsi" w:hAnsiTheme="minorHAnsi" w:cstheme="minorHAnsi"/>
                <w:color w:val="000000" w:themeColor="text1"/>
                <w:sz w:val="22"/>
                <w:szCs w:val="22"/>
              </w:rPr>
              <w:t xml:space="preserve"> Workshop)</w:t>
            </w:r>
          </w:p>
        </w:tc>
      </w:tr>
    </w:tbl>
    <w:p w:rsidR="00607338" w:rsidRPr="003F1985" w:rsidRDefault="00607338" w:rsidP="00607338">
      <w:pPr>
        <w:rPr>
          <w:rFonts w:asciiTheme="minorHAnsi" w:hAnsiTheme="minorHAnsi"/>
          <w:lang w:val="en-US" w:eastAsia="en-US"/>
        </w:rPr>
      </w:pPr>
    </w:p>
    <w:p w:rsidR="00DE4C65" w:rsidRPr="003F1985" w:rsidRDefault="00DE4C65" w:rsidP="00F53C25">
      <w:pPr>
        <w:pStyle w:val="Ttulo"/>
        <w:jc w:val="both"/>
        <w:rPr>
          <w:rFonts w:asciiTheme="minorHAnsi" w:hAnsiTheme="minorHAnsi"/>
          <w:color w:val="4F81BD" w:themeColor="accent1"/>
          <w:lang w:val="en-US"/>
        </w:rPr>
      </w:pPr>
    </w:p>
    <w:p w:rsidR="00D15744" w:rsidRPr="00A62896" w:rsidRDefault="00D15744" w:rsidP="00392574">
      <w:pPr>
        <w:pStyle w:val="Titulo1-Personalizado-TR"/>
        <w:keepNext w:val="0"/>
        <w:ind w:left="0" w:firstLine="0"/>
        <w:rPr>
          <w:rFonts w:asciiTheme="minorHAnsi" w:hAnsiTheme="minorHAnsi" w:cs="Calibri"/>
          <w:sz w:val="28"/>
          <w:szCs w:val="28"/>
        </w:rPr>
      </w:pPr>
      <w:r w:rsidRPr="00A62896">
        <w:rPr>
          <w:rFonts w:asciiTheme="minorHAnsi" w:hAnsiTheme="minorHAnsi" w:cs="Calibri"/>
          <w:sz w:val="28"/>
          <w:szCs w:val="28"/>
        </w:rPr>
        <w:t xml:space="preserve">REQUISITOS DA SOLUÇÃO </w:t>
      </w:r>
      <w:r w:rsidR="005C76FD">
        <w:rPr>
          <w:rFonts w:asciiTheme="minorHAnsi" w:hAnsiTheme="minorHAnsi" w:cs="Calibri"/>
          <w:sz w:val="28"/>
          <w:szCs w:val="28"/>
        </w:rPr>
        <w:t>(ESPECIFICAÇÕES TÉCNICAS)</w:t>
      </w:r>
    </w:p>
    <w:p w:rsidR="0048190C" w:rsidRDefault="0048190C" w:rsidP="0048190C">
      <w:pPr>
        <w:pStyle w:val="Default"/>
        <w:rPr>
          <w:rFonts w:asciiTheme="minorHAnsi" w:hAnsiTheme="minorHAnsi"/>
          <w:color w:val="auto"/>
        </w:rPr>
      </w:pPr>
    </w:p>
    <w:p w:rsidR="005C76FD" w:rsidRDefault="005C76FD" w:rsidP="005C76FD">
      <w:pPr>
        <w:pStyle w:val="WW-Corpodetexto2"/>
        <w:spacing w:before="120" w:after="120"/>
        <w:ind w:left="360"/>
        <w:rPr>
          <w:rFonts w:ascii="Verdana" w:hAnsi="Verdana" w:cs="Arial"/>
          <w:sz w:val="22"/>
          <w:szCs w:val="22"/>
        </w:rPr>
      </w:pPr>
      <w:r w:rsidRPr="00081B4A">
        <w:rPr>
          <w:rFonts w:ascii="Verdana" w:hAnsi="Verdana" w:cs="Arial"/>
          <w:sz w:val="22"/>
          <w:szCs w:val="22"/>
        </w:rPr>
        <w:t>Os produtos oferecidos deverão atender plenamente as seguintes especificações:</w:t>
      </w:r>
    </w:p>
    <w:p w:rsidR="005C76FD" w:rsidRDefault="005C76FD" w:rsidP="005C76FD">
      <w:pPr>
        <w:pStyle w:val="WW-Corpodetexto2"/>
        <w:spacing w:before="120" w:after="120"/>
        <w:ind w:left="360"/>
        <w:rPr>
          <w:rFonts w:ascii="Verdana" w:hAnsi="Verdana" w:cs="Arial"/>
          <w:sz w:val="22"/>
          <w:szCs w:val="22"/>
        </w:rPr>
      </w:pPr>
    </w:p>
    <w:p w:rsidR="00044339" w:rsidRDefault="00044339" w:rsidP="005C76FD">
      <w:pPr>
        <w:pStyle w:val="WW-Corpodetexto2"/>
        <w:spacing w:before="120" w:after="120"/>
        <w:ind w:left="360"/>
        <w:rPr>
          <w:rFonts w:ascii="Verdana" w:hAnsi="Verdana" w:cs="Arial"/>
          <w:sz w:val="22"/>
          <w:szCs w:val="22"/>
        </w:rPr>
      </w:pPr>
    </w:p>
    <w:p w:rsidR="00044339" w:rsidRPr="00081B4A" w:rsidRDefault="00044339" w:rsidP="005C76FD">
      <w:pPr>
        <w:pStyle w:val="WW-Corpodetexto2"/>
        <w:spacing w:before="120" w:after="120"/>
        <w:ind w:left="360"/>
        <w:rPr>
          <w:rFonts w:ascii="Verdana" w:hAnsi="Verdana" w:cs="Arial"/>
          <w:sz w:val="22"/>
          <w:szCs w:val="22"/>
        </w:rPr>
      </w:pPr>
    </w:p>
    <w:p w:rsidR="005C76FD" w:rsidRPr="00081B4A" w:rsidRDefault="005C76FD" w:rsidP="0002277E">
      <w:pPr>
        <w:pStyle w:val="WW-Corpodetexto2"/>
        <w:numPr>
          <w:ilvl w:val="1"/>
          <w:numId w:val="7"/>
        </w:numPr>
        <w:ind w:left="858" w:hanging="432"/>
        <w:rPr>
          <w:rFonts w:ascii="Verdana" w:hAnsi="Verdana" w:cs="Arial"/>
          <w:b/>
          <w:sz w:val="22"/>
          <w:szCs w:val="22"/>
        </w:rPr>
      </w:pPr>
      <w:r w:rsidRPr="00081B4A">
        <w:rPr>
          <w:rFonts w:ascii="Verdana" w:hAnsi="Verdana" w:cs="Arial"/>
          <w:b/>
          <w:sz w:val="22"/>
          <w:szCs w:val="22"/>
        </w:rPr>
        <w:lastRenderedPageBreak/>
        <w:t>ITEM 01 – Virtualização de armazenamento – Par de controladoras Tipo1</w:t>
      </w:r>
    </w:p>
    <w:tbl>
      <w:tblPr>
        <w:tblW w:w="8421" w:type="dxa"/>
        <w:jc w:val="center"/>
        <w:tblCellMar>
          <w:left w:w="70" w:type="dxa"/>
          <w:right w:w="70" w:type="dxa"/>
        </w:tblCellMar>
        <w:tblLook w:val="04A0"/>
      </w:tblPr>
      <w:tblGrid>
        <w:gridCol w:w="1320"/>
        <w:gridCol w:w="6560"/>
        <w:gridCol w:w="541"/>
      </w:tblGrid>
      <w:tr w:rsidR="005C76FD" w:rsidRPr="0093238C" w:rsidTr="005C76FD">
        <w:trPr>
          <w:trHeight w:val="255"/>
          <w:jc w:val="center"/>
        </w:trPr>
        <w:tc>
          <w:tcPr>
            <w:tcW w:w="13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5C76FD" w:rsidRPr="0093238C" w:rsidRDefault="005C76FD" w:rsidP="005C76FD">
            <w:pPr>
              <w:jc w:val="center"/>
              <w:rPr>
                <w:rFonts w:ascii="Verdana" w:hAnsi="Verdana" w:cs="Arial"/>
                <w:b/>
                <w:bCs/>
                <w:color w:val="FFFFFF"/>
              </w:rPr>
            </w:pPr>
            <w:proofErr w:type="spellStart"/>
            <w:r w:rsidRPr="0093238C">
              <w:rPr>
                <w:rFonts w:ascii="Verdana" w:hAnsi="Verdana" w:cs="Arial"/>
                <w:b/>
                <w:bCs/>
                <w:color w:val="FFFFFF"/>
              </w:rPr>
              <w:t>Cód</w:t>
            </w:r>
            <w:proofErr w:type="spellEnd"/>
          </w:p>
        </w:tc>
        <w:tc>
          <w:tcPr>
            <w:tcW w:w="6560" w:type="dxa"/>
            <w:tcBorders>
              <w:top w:val="single" w:sz="4" w:space="0" w:color="auto"/>
              <w:left w:val="nil"/>
              <w:bottom w:val="single" w:sz="4" w:space="0" w:color="auto"/>
              <w:right w:val="single" w:sz="4" w:space="0" w:color="auto"/>
            </w:tcBorders>
            <w:shd w:val="clear" w:color="000000" w:fill="000000"/>
            <w:noWrap/>
            <w:vAlign w:val="bottom"/>
            <w:hideMark/>
          </w:tcPr>
          <w:p w:rsidR="005C76FD" w:rsidRPr="0093238C" w:rsidRDefault="005C76FD" w:rsidP="005C76FD">
            <w:pPr>
              <w:rPr>
                <w:rFonts w:ascii="Verdana" w:hAnsi="Verdana" w:cs="Arial"/>
                <w:b/>
                <w:bCs/>
                <w:color w:val="FFFFFF"/>
              </w:rPr>
            </w:pPr>
            <w:r w:rsidRPr="0093238C">
              <w:rPr>
                <w:rFonts w:ascii="Verdana" w:hAnsi="Verdana" w:cs="Arial"/>
                <w:b/>
                <w:bCs/>
                <w:color w:val="FFFFFF"/>
              </w:rPr>
              <w:t>Descrição</w:t>
            </w:r>
          </w:p>
        </w:tc>
        <w:tc>
          <w:tcPr>
            <w:tcW w:w="541" w:type="dxa"/>
            <w:tcBorders>
              <w:top w:val="single" w:sz="4" w:space="0" w:color="auto"/>
              <w:left w:val="nil"/>
              <w:bottom w:val="single" w:sz="4" w:space="0" w:color="auto"/>
              <w:right w:val="single" w:sz="4" w:space="0" w:color="auto"/>
            </w:tcBorders>
            <w:shd w:val="clear" w:color="000000" w:fill="000000"/>
            <w:noWrap/>
            <w:vAlign w:val="bottom"/>
            <w:hideMark/>
          </w:tcPr>
          <w:p w:rsidR="005C76FD" w:rsidRPr="0093238C" w:rsidRDefault="005C76FD" w:rsidP="005C76FD">
            <w:pPr>
              <w:rPr>
                <w:rFonts w:ascii="Verdana" w:hAnsi="Verdana" w:cs="Arial"/>
                <w:b/>
                <w:bCs/>
                <w:color w:val="FFFFFF"/>
              </w:rPr>
            </w:pPr>
            <w:r w:rsidRPr="0093238C">
              <w:rPr>
                <w:rFonts w:ascii="Verdana" w:hAnsi="Verdana" w:cs="Arial"/>
                <w:b/>
                <w:bCs/>
                <w:color w:val="FFFFFF"/>
              </w:rPr>
              <w:t>Qtd</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2145-SV1</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lang w:val="en-US"/>
              </w:rPr>
            </w:pPr>
            <w:r w:rsidRPr="0093238C">
              <w:rPr>
                <w:rFonts w:ascii="Verdana" w:hAnsi="Verdana" w:cs="Arial"/>
                <w:color w:val="000000"/>
                <w:lang w:val="en-US"/>
              </w:rPr>
              <w:t>IBM System Storage SVC Storage Engine</w:t>
            </w:r>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1</w:t>
            </w:r>
          </w:p>
        </w:tc>
      </w:tr>
      <w:tr w:rsidR="003E7183" w:rsidRPr="0093238C" w:rsidTr="003E7183">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2145-ACHF</w:t>
            </w:r>
          </w:p>
        </w:tc>
        <w:tc>
          <w:tcPr>
            <w:tcW w:w="6560"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64 GB Cache Upgrade</w:t>
            </w:r>
          </w:p>
        </w:tc>
        <w:tc>
          <w:tcPr>
            <w:tcW w:w="541"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jc w:val="right"/>
              <w:rPr>
                <w:rFonts w:ascii="Verdana" w:hAnsi="Verdana" w:cs="Arial"/>
                <w:color w:val="000000"/>
              </w:rPr>
            </w:pPr>
            <w:r w:rsidRPr="0093238C">
              <w:rPr>
                <w:rFonts w:ascii="Verdana" w:hAnsi="Verdana" w:cs="Arial"/>
                <w:color w:val="000000"/>
              </w:rPr>
              <w:t>1</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2145-9733</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 xml:space="preserve">Power Cord - </w:t>
            </w:r>
            <w:proofErr w:type="spellStart"/>
            <w:r w:rsidRPr="0093238C">
              <w:rPr>
                <w:rFonts w:ascii="Verdana" w:hAnsi="Verdana" w:cs="Arial"/>
                <w:color w:val="000000"/>
              </w:rPr>
              <w:t>Brazil</w:t>
            </w:r>
            <w:proofErr w:type="spellEnd"/>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1</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2145-AH14</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 xml:space="preserve">4 </w:t>
            </w:r>
            <w:proofErr w:type="spellStart"/>
            <w:r w:rsidRPr="0093238C">
              <w:rPr>
                <w:rFonts w:ascii="Verdana" w:hAnsi="Verdana" w:cs="Arial"/>
                <w:color w:val="000000"/>
              </w:rPr>
              <w:t>port</w:t>
            </w:r>
            <w:proofErr w:type="spellEnd"/>
            <w:r w:rsidRPr="0093238C">
              <w:rPr>
                <w:rFonts w:ascii="Verdana" w:hAnsi="Verdana" w:cs="Arial"/>
                <w:color w:val="000000"/>
              </w:rPr>
              <w:t xml:space="preserve"> 16Gb FC </w:t>
            </w:r>
            <w:proofErr w:type="spellStart"/>
            <w:r w:rsidRPr="0093238C">
              <w:rPr>
                <w:rFonts w:ascii="Verdana" w:hAnsi="Verdana" w:cs="Arial"/>
                <w:color w:val="000000"/>
              </w:rPr>
              <w:t>Card</w:t>
            </w:r>
            <w:proofErr w:type="spellEnd"/>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2</w:t>
            </w:r>
          </w:p>
        </w:tc>
      </w:tr>
      <w:tr w:rsidR="003E7183" w:rsidRPr="0093238C" w:rsidTr="003E7183">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2145-AH12</w:t>
            </w:r>
          </w:p>
        </w:tc>
        <w:tc>
          <w:tcPr>
            <w:tcW w:w="6560"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 xml:space="preserve">4 </w:t>
            </w:r>
            <w:proofErr w:type="spellStart"/>
            <w:r w:rsidRPr="0093238C">
              <w:rPr>
                <w:rFonts w:ascii="Verdana" w:hAnsi="Verdana" w:cs="Arial"/>
                <w:color w:val="000000"/>
              </w:rPr>
              <w:t>port</w:t>
            </w:r>
            <w:proofErr w:type="spellEnd"/>
            <w:r w:rsidRPr="0093238C">
              <w:rPr>
                <w:rFonts w:ascii="Verdana" w:hAnsi="Verdana" w:cs="Arial"/>
                <w:color w:val="000000"/>
              </w:rPr>
              <w:t xml:space="preserve"> 10Gb Ethernet </w:t>
            </w:r>
            <w:proofErr w:type="spellStart"/>
            <w:r w:rsidRPr="0093238C">
              <w:rPr>
                <w:rFonts w:ascii="Verdana" w:hAnsi="Verdana" w:cs="Arial"/>
                <w:color w:val="000000"/>
              </w:rPr>
              <w:t>Card</w:t>
            </w:r>
            <w:proofErr w:type="spellEnd"/>
          </w:p>
        </w:tc>
        <w:tc>
          <w:tcPr>
            <w:tcW w:w="541"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jc w:val="right"/>
              <w:rPr>
                <w:rFonts w:ascii="Verdana" w:hAnsi="Verdana" w:cs="Arial"/>
                <w:color w:val="000000"/>
              </w:rPr>
            </w:pPr>
            <w:r w:rsidRPr="0093238C">
              <w:rPr>
                <w:rFonts w:ascii="Verdana" w:hAnsi="Verdana" w:cs="Arial"/>
                <w:color w:val="000000"/>
              </w:rPr>
              <w:t>1</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2145-AH1A</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proofErr w:type="spellStart"/>
            <w:r w:rsidRPr="0093238C">
              <w:rPr>
                <w:rFonts w:ascii="Verdana" w:hAnsi="Verdana" w:cs="Arial"/>
                <w:color w:val="000000"/>
              </w:rPr>
              <w:t>Compression</w:t>
            </w:r>
            <w:proofErr w:type="spellEnd"/>
            <w:r w:rsidRPr="0093238C">
              <w:rPr>
                <w:rFonts w:ascii="Verdana" w:hAnsi="Verdana" w:cs="Arial"/>
                <w:color w:val="000000"/>
              </w:rPr>
              <w:t xml:space="preserve"> Accelerator</w:t>
            </w:r>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2</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2145-AGB8</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proofErr w:type="spellStart"/>
            <w:r w:rsidRPr="0093238C">
              <w:rPr>
                <w:rFonts w:ascii="Verdana" w:hAnsi="Verdana" w:cs="Arial"/>
                <w:color w:val="000000"/>
              </w:rPr>
              <w:t>Shipping</w:t>
            </w:r>
            <w:proofErr w:type="spellEnd"/>
            <w:r w:rsidRPr="0093238C">
              <w:rPr>
                <w:rFonts w:ascii="Verdana" w:hAnsi="Verdana" w:cs="Arial"/>
                <w:color w:val="000000"/>
              </w:rPr>
              <w:t xml:space="preserve"> </w:t>
            </w:r>
            <w:proofErr w:type="spellStart"/>
            <w:r w:rsidRPr="0093238C">
              <w:rPr>
                <w:rFonts w:ascii="Verdana" w:hAnsi="Verdana" w:cs="Arial"/>
                <w:color w:val="000000"/>
              </w:rPr>
              <w:t>and</w:t>
            </w:r>
            <w:proofErr w:type="spellEnd"/>
            <w:r w:rsidRPr="0093238C">
              <w:rPr>
                <w:rFonts w:ascii="Verdana" w:hAnsi="Verdana" w:cs="Arial"/>
                <w:color w:val="000000"/>
              </w:rPr>
              <w:t xml:space="preserve"> </w:t>
            </w:r>
            <w:proofErr w:type="spellStart"/>
            <w:r w:rsidRPr="0093238C">
              <w:rPr>
                <w:rFonts w:ascii="Verdana" w:hAnsi="Verdana" w:cs="Arial"/>
                <w:color w:val="000000"/>
              </w:rPr>
              <w:t>Handling</w:t>
            </w:r>
            <w:proofErr w:type="spellEnd"/>
            <w:r w:rsidRPr="0093238C">
              <w:rPr>
                <w:rFonts w:ascii="Verdana" w:hAnsi="Verdana" w:cs="Arial"/>
                <w:color w:val="000000"/>
              </w:rPr>
              <w:t xml:space="preserve"> SV1</w:t>
            </w:r>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1</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2145-SV1</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lang w:val="en-US"/>
              </w:rPr>
            </w:pPr>
            <w:r w:rsidRPr="0093238C">
              <w:rPr>
                <w:rFonts w:ascii="Verdana" w:hAnsi="Verdana" w:cs="Arial"/>
                <w:color w:val="000000"/>
                <w:lang w:val="en-US"/>
              </w:rPr>
              <w:t>IBM System Storage SVC Storage Engine</w:t>
            </w:r>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1</w:t>
            </w:r>
          </w:p>
        </w:tc>
      </w:tr>
      <w:tr w:rsidR="003E7183" w:rsidRPr="0093238C" w:rsidTr="003E7183">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2145-ACHF</w:t>
            </w:r>
          </w:p>
        </w:tc>
        <w:tc>
          <w:tcPr>
            <w:tcW w:w="6560"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64 GB Cache Upgrade</w:t>
            </w:r>
          </w:p>
        </w:tc>
        <w:tc>
          <w:tcPr>
            <w:tcW w:w="541"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jc w:val="right"/>
              <w:rPr>
                <w:rFonts w:ascii="Verdana" w:hAnsi="Verdana" w:cs="Arial"/>
                <w:color w:val="000000"/>
              </w:rPr>
            </w:pPr>
            <w:r w:rsidRPr="0093238C">
              <w:rPr>
                <w:rFonts w:ascii="Verdana" w:hAnsi="Verdana" w:cs="Arial"/>
                <w:color w:val="000000"/>
              </w:rPr>
              <w:t>1</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2145-9733</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 xml:space="preserve">Power Cord - </w:t>
            </w:r>
            <w:proofErr w:type="spellStart"/>
            <w:r w:rsidRPr="0093238C">
              <w:rPr>
                <w:rFonts w:ascii="Verdana" w:hAnsi="Verdana" w:cs="Arial"/>
                <w:color w:val="000000"/>
              </w:rPr>
              <w:t>Brazil</w:t>
            </w:r>
            <w:proofErr w:type="spellEnd"/>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1</w:t>
            </w:r>
          </w:p>
        </w:tc>
      </w:tr>
      <w:tr w:rsidR="003E7183" w:rsidRPr="0093238C" w:rsidTr="003E7183">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2145-AH14</w:t>
            </w:r>
          </w:p>
        </w:tc>
        <w:tc>
          <w:tcPr>
            <w:tcW w:w="6560"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rPr>
                <w:rFonts w:ascii="Verdana" w:hAnsi="Verdana" w:cs="Arial"/>
                <w:color w:val="000000"/>
              </w:rPr>
            </w:pPr>
            <w:r w:rsidRPr="0093238C">
              <w:rPr>
                <w:rFonts w:ascii="Verdana" w:hAnsi="Verdana" w:cs="Arial"/>
                <w:color w:val="000000"/>
              </w:rPr>
              <w:t xml:space="preserve">4 </w:t>
            </w:r>
            <w:proofErr w:type="spellStart"/>
            <w:r w:rsidRPr="0093238C">
              <w:rPr>
                <w:rFonts w:ascii="Verdana" w:hAnsi="Verdana" w:cs="Arial"/>
                <w:color w:val="000000"/>
              </w:rPr>
              <w:t>port</w:t>
            </w:r>
            <w:proofErr w:type="spellEnd"/>
            <w:r w:rsidRPr="0093238C">
              <w:rPr>
                <w:rFonts w:ascii="Verdana" w:hAnsi="Verdana" w:cs="Arial"/>
                <w:color w:val="000000"/>
              </w:rPr>
              <w:t xml:space="preserve"> 16Gb FC </w:t>
            </w:r>
            <w:proofErr w:type="spellStart"/>
            <w:r w:rsidRPr="0093238C">
              <w:rPr>
                <w:rFonts w:ascii="Verdana" w:hAnsi="Verdana" w:cs="Arial"/>
                <w:color w:val="000000"/>
              </w:rPr>
              <w:t>Card</w:t>
            </w:r>
            <w:proofErr w:type="spellEnd"/>
          </w:p>
        </w:tc>
        <w:tc>
          <w:tcPr>
            <w:tcW w:w="541" w:type="dxa"/>
            <w:tcBorders>
              <w:top w:val="nil"/>
              <w:left w:val="nil"/>
              <w:bottom w:val="single" w:sz="4" w:space="0" w:color="auto"/>
              <w:right w:val="single" w:sz="4" w:space="0" w:color="auto"/>
            </w:tcBorders>
            <w:shd w:val="clear" w:color="auto" w:fill="auto"/>
            <w:noWrap/>
            <w:vAlign w:val="bottom"/>
            <w:hideMark/>
          </w:tcPr>
          <w:p w:rsidR="003E7183" w:rsidRPr="0093238C" w:rsidRDefault="003E7183" w:rsidP="003E7183">
            <w:pPr>
              <w:jc w:val="right"/>
              <w:rPr>
                <w:rFonts w:ascii="Verdana" w:hAnsi="Verdana" w:cs="Arial"/>
                <w:color w:val="000000"/>
              </w:rPr>
            </w:pPr>
            <w:r w:rsidRPr="0093238C">
              <w:rPr>
                <w:rFonts w:ascii="Verdana" w:hAnsi="Verdana" w:cs="Arial"/>
                <w:color w:val="000000"/>
              </w:rPr>
              <w:t>2</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2145-AH12</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 xml:space="preserve">4 </w:t>
            </w:r>
            <w:proofErr w:type="spellStart"/>
            <w:r w:rsidRPr="0093238C">
              <w:rPr>
                <w:rFonts w:ascii="Verdana" w:hAnsi="Verdana" w:cs="Arial"/>
                <w:color w:val="000000"/>
              </w:rPr>
              <w:t>port</w:t>
            </w:r>
            <w:proofErr w:type="spellEnd"/>
            <w:r w:rsidRPr="0093238C">
              <w:rPr>
                <w:rFonts w:ascii="Verdana" w:hAnsi="Verdana" w:cs="Arial"/>
                <w:color w:val="000000"/>
              </w:rPr>
              <w:t xml:space="preserve"> 10Gb Ethernet </w:t>
            </w:r>
            <w:proofErr w:type="spellStart"/>
            <w:r w:rsidRPr="0093238C">
              <w:rPr>
                <w:rFonts w:ascii="Verdana" w:hAnsi="Verdana" w:cs="Arial"/>
                <w:color w:val="000000"/>
              </w:rPr>
              <w:t>Card</w:t>
            </w:r>
            <w:proofErr w:type="spellEnd"/>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1</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2145-AH1A</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proofErr w:type="spellStart"/>
            <w:r w:rsidRPr="0093238C">
              <w:rPr>
                <w:rFonts w:ascii="Verdana" w:hAnsi="Verdana" w:cs="Arial"/>
                <w:color w:val="000000"/>
              </w:rPr>
              <w:t>Compression</w:t>
            </w:r>
            <w:proofErr w:type="spellEnd"/>
            <w:r w:rsidRPr="0093238C">
              <w:rPr>
                <w:rFonts w:ascii="Verdana" w:hAnsi="Verdana" w:cs="Arial"/>
                <w:color w:val="000000"/>
              </w:rPr>
              <w:t xml:space="preserve"> Accelerator</w:t>
            </w:r>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2</w:t>
            </w:r>
          </w:p>
        </w:tc>
      </w:tr>
      <w:tr w:rsidR="005C76FD" w:rsidRPr="0093238C" w:rsidTr="005C76F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r w:rsidRPr="0093238C">
              <w:rPr>
                <w:rFonts w:ascii="Verdana" w:hAnsi="Verdana" w:cs="Arial"/>
                <w:color w:val="000000"/>
              </w:rPr>
              <w:t>2145-AGB8</w:t>
            </w:r>
          </w:p>
        </w:tc>
        <w:tc>
          <w:tcPr>
            <w:tcW w:w="6560"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rPr>
                <w:rFonts w:ascii="Verdana" w:hAnsi="Verdana" w:cs="Arial"/>
                <w:color w:val="000000"/>
              </w:rPr>
            </w:pPr>
            <w:proofErr w:type="spellStart"/>
            <w:r w:rsidRPr="0093238C">
              <w:rPr>
                <w:rFonts w:ascii="Verdana" w:hAnsi="Verdana" w:cs="Arial"/>
                <w:color w:val="000000"/>
              </w:rPr>
              <w:t>Shipping</w:t>
            </w:r>
            <w:proofErr w:type="spellEnd"/>
            <w:r w:rsidRPr="0093238C">
              <w:rPr>
                <w:rFonts w:ascii="Verdana" w:hAnsi="Verdana" w:cs="Arial"/>
                <w:color w:val="000000"/>
              </w:rPr>
              <w:t xml:space="preserve"> </w:t>
            </w:r>
            <w:proofErr w:type="spellStart"/>
            <w:r w:rsidRPr="0093238C">
              <w:rPr>
                <w:rFonts w:ascii="Verdana" w:hAnsi="Verdana" w:cs="Arial"/>
                <w:color w:val="000000"/>
              </w:rPr>
              <w:t>and</w:t>
            </w:r>
            <w:proofErr w:type="spellEnd"/>
            <w:r w:rsidRPr="0093238C">
              <w:rPr>
                <w:rFonts w:ascii="Verdana" w:hAnsi="Verdana" w:cs="Arial"/>
                <w:color w:val="000000"/>
              </w:rPr>
              <w:t xml:space="preserve"> </w:t>
            </w:r>
            <w:proofErr w:type="spellStart"/>
            <w:r w:rsidRPr="0093238C">
              <w:rPr>
                <w:rFonts w:ascii="Verdana" w:hAnsi="Verdana" w:cs="Arial"/>
                <w:color w:val="000000"/>
              </w:rPr>
              <w:t>Handling</w:t>
            </w:r>
            <w:proofErr w:type="spellEnd"/>
            <w:r w:rsidRPr="0093238C">
              <w:rPr>
                <w:rFonts w:ascii="Verdana" w:hAnsi="Verdana" w:cs="Arial"/>
                <w:color w:val="000000"/>
              </w:rPr>
              <w:t xml:space="preserve"> SV1</w:t>
            </w:r>
          </w:p>
        </w:tc>
        <w:tc>
          <w:tcPr>
            <w:tcW w:w="541" w:type="dxa"/>
            <w:tcBorders>
              <w:top w:val="nil"/>
              <w:left w:val="nil"/>
              <w:bottom w:val="single" w:sz="4" w:space="0" w:color="auto"/>
              <w:right w:val="single" w:sz="4" w:space="0" w:color="auto"/>
            </w:tcBorders>
            <w:shd w:val="clear" w:color="auto" w:fill="auto"/>
            <w:noWrap/>
            <w:vAlign w:val="bottom"/>
            <w:hideMark/>
          </w:tcPr>
          <w:p w:rsidR="005C76FD" w:rsidRPr="0093238C" w:rsidRDefault="005C76FD" w:rsidP="005C76FD">
            <w:pPr>
              <w:jc w:val="right"/>
              <w:rPr>
                <w:rFonts w:ascii="Verdana" w:hAnsi="Verdana" w:cs="Arial"/>
                <w:color w:val="000000"/>
              </w:rPr>
            </w:pPr>
            <w:r w:rsidRPr="0093238C">
              <w:rPr>
                <w:rFonts w:ascii="Verdana" w:hAnsi="Verdana" w:cs="Arial"/>
                <w:color w:val="000000"/>
              </w:rPr>
              <w:t>1</w:t>
            </w:r>
          </w:p>
        </w:tc>
      </w:tr>
    </w:tbl>
    <w:p w:rsidR="005C76FD" w:rsidRPr="00081B4A" w:rsidRDefault="005C76FD" w:rsidP="005C76FD">
      <w:pPr>
        <w:pStyle w:val="item"/>
        <w:numPr>
          <w:ilvl w:val="0"/>
          <w:numId w:val="0"/>
        </w:numPr>
        <w:jc w:val="both"/>
        <w:rPr>
          <w:rFonts w:ascii="Verdana" w:hAnsi="Verdana" w:cs="Arial"/>
          <w:sz w:val="22"/>
          <w:szCs w:val="22"/>
        </w:rPr>
      </w:pPr>
    </w:p>
    <w:p w:rsidR="005C76FD" w:rsidRPr="00081B4A" w:rsidRDefault="005C76FD" w:rsidP="0002277E">
      <w:pPr>
        <w:pStyle w:val="item"/>
        <w:numPr>
          <w:ilvl w:val="2"/>
          <w:numId w:val="7"/>
        </w:numPr>
        <w:rPr>
          <w:rFonts w:ascii="Verdana" w:hAnsi="Verdana" w:cs="Arial"/>
          <w:sz w:val="22"/>
          <w:szCs w:val="22"/>
        </w:rPr>
      </w:pPr>
      <w:r w:rsidRPr="00081B4A">
        <w:rPr>
          <w:rFonts w:ascii="Verdana" w:hAnsi="Verdana" w:cs="Arial"/>
          <w:sz w:val="22"/>
          <w:szCs w:val="22"/>
        </w:rPr>
        <w:t>Cada control</w:t>
      </w:r>
      <w:r w:rsidR="00433F9F">
        <w:rPr>
          <w:rFonts w:ascii="Verdana" w:hAnsi="Verdana" w:cs="Arial"/>
          <w:sz w:val="22"/>
          <w:szCs w:val="22"/>
        </w:rPr>
        <w:t xml:space="preserve">adora deverá possuir ao menos 128 </w:t>
      </w:r>
      <w:r w:rsidRPr="00081B4A">
        <w:rPr>
          <w:rFonts w:ascii="Verdana" w:hAnsi="Verdana" w:cs="Arial"/>
          <w:sz w:val="22"/>
          <w:szCs w:val="22"/>
        </w:rPr>
        <w:t>GB de cache instalado, com capacidade de expandir para, no mínimo, 256GB;</w:t>
      </w:r>
    </w:p>
    <w:p w:rsidR="005C76FD" w:rsidRPr="00081B4A" w:rsidRDefault="005C76FD" w:rsidP="005C76FD">
      <w:pPr>
        <w:pStyle w:val="item"/>
        <w:numPr>
          <w:ilvl w:val="0"/>
          <w:numId w:val="0"/>
        </w:numPr>
        <w:ind w:left="1224" w:hanging="504"/>
        <w:rPr>
          <w:rFonts w:ascii="Verdana" w:hAnsi="Verdana" w:cs="Arial"/>
          <w:sz w:val="22"/>
          <w:szCs w:val="22"/>
        </w:rPr>
      </w:pPr>
    </w:p>
    <w:p w:rsidR="005C76FD" w:rsidRPr="00081B4A" w:rsidRDefault="005C76FD" w:rsidP="005C76FD">
      <w:pPr>
        <w:pStyle w:val="item"/>
        <w:numPr>
          <w:ilvl w:val="0"/>
          <w:numId w:val="0"/>
        </w:numPr>
        <w:jc w:val="both"/>
        <w:rPr>
          <w:rFonts w:ascii="Verdana" w:hAnsi="Verdana" w:cs="Arial"/>
          <w:sz w:val="22"/>
          <w:szCs w:val="22"/>
        </w:rPr>
      </w:pPr>
    </w:p>
    <w:p w:rsidR="003E7183" w:rsidRPr="00E0465B" w:rsidRDefault="003E7183" w:rsidP="003E7183">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lang w:val="en-US"/>
        </w:rPr>
      </w:pPr>
      <w:r w:rsidRPr="00E0465B">
        <w:rPr>
          <w:rFonts w:asciiTheme="minorHAnsi" w:hAnsiTheme="minorHAnsi" w:cs="Calibri"/>
          <w:b w:val="0"/>
          <w:color w:val="auto"/>
          <w:lang w:val="en-US"/>
        </w:rPr>
        <w:t xml:space="preserve">ITEM 02 - </w:t>
      </w:r>
      <w:r w:rsidRPr="003E7183">
        <w:rPr>
          <w:rFonts w:asciiTheme="minorHAnsi" w:hAnsiTheme="minorHAnsi" w:cs="Calibri"/>
          <w:b w:val="0"/>
          <w:color w:val="auto"/>
          <w:lang w:val="en-US"/>
        </w:rPr>
        <w:t>IBM Base Virtualization Software Storage Capacity Unit (1-100) SW Subscription &amp; Support Reinstatement 12 Months (D1NDILL)</w:t>
      </w:r>
    </w:p>
    <w:p w:rsidR="005C76FD" w:rsidRPr="00E0465B" w:rsidRDefault="005C76FD"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lang w:val="en-US"/>
        </w:rPr>
      </w:pPr>
      <w:r w:rsidRPr="00E0465B">
        <w:rPr>
          <w:rFonts w:asciiTheme="minorHAnsi" w:hAnsiTheme="minorHAnsi" w:cs="Calibri"/>
          <w:b w:val="0"/>
          <w:color w:val="auto"/>
          <w:lang w:val="en-US"/>
        </w:rPr>
        <w:t xml:space="preserve">ITEM </w:t>
      </w:r>
      <w:r w:rsidR="003F1985" w:rsidRPr="00E0465B">
        <w:rPr>
          <w:rFonts w:asciiTheme="minorHAnsi" w:hAnsiTheme="minorHAnsi" w:cs="Calibri"/>
          <w:b w:val="0"/>
          <w:color w:val="auto"/>
          <w:lang w:val="en-US"/>
        </w:rPr>
        <w:t>0</w:t>
      </w:r>
      <w:r w:rsidR="003E7183">
        <w:rPr>
          <w:rFonts w:asciiTheme="minorHAnsi" w:hAnsiTheme="minorHAnsi" w:cs="Calibri"/>
          <w:b w:val="0"/>
          <w:color w:val="auto"/>
          <w:lang w:val="en-US"/>
        </w:rPr>
        <w:t>3</w:t>
      </w:r>
      <w:r w:rsidRPr="00E0465B">
        <w:rPr>
          <w:rFonts w:asciiTheme="minorHAnsi" w:hAnsiTheme="minorHAnsi" w:cs="Calibri"/>
          <w:b w:val="0"/>
          <w:color w:val="auto"/>
          <w:lang w:val="en-US"/>
        </w:rPr>
        <w:t xml:space="preserve"> - IBM Virtual Storage Center Storage Capacity Unit (1-100) from IBM Spectrum Virtualize Software for SAN Volume Controller Trade Up License + SW Subscription &amp; Support 12 Months (D1N20LL)</w:t>
      </w:r>
    </w:p>
    <w:p w:rsidR="005C76FD" w:rsidRPr="00E0465B" w:rsidRDefault="005C76FD"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lang w:val="en-US"/>
        </w:rPr>
      </w:pPr>
      <w:r w:rsidRPr="00E0465B">
        <w:rPr>
          <w:rFonts w:asciiTheme="minorHAnsi" w:hAnsiTheme="minorHAnsi" w:cs="Calibri"/>
          <w:b w:val="0"/>
          <w:color w:val="auto"/>
          <w:lang w:val="en-US"/>
        </w:rPr>
        <w:t xml:space="preserve">ITEM </w:t>
      </w:r>
      <w:r w:rsidR="003F1985" w:rsidRPr="00E0465B">
        <w:rPr>
          <w:rFonts w:asciiTheme="minorHAnsi" w:hAnsiTheme="minorHAnsi" w:cs="Calibri"/>
          <w:b w:val="0"/>
          <w:color w:val="auto"/>
          <w:lang w:val="en-US"/>
        </w:rPr>
        <w:t>0</w:t>
      </w:r>
      <w:r w:rsidR="003E7183">
        <w:rPr>
          <w:rFonts w:asciiTheme="minorHAnsi" w:hAnsiTheme="minorHAnsi" w:cs="Calibri"/>
          <w:b w:val="0"/>
          <w:color w:val="auto"/>
          <w:lang w:val="en-US"/>
        </w:rPr>
        <w:t>4</w:t>
      </w:r>
      <w:r w:rsidRPr="00E0465B">
        <w:rPr>
          <w:rFonts w:asciiTheme="minorHAnsi" w:hAnsiTheme="minorHAnsi" w:cs="Calibri"/>
          <w:b w:val="0"/>
          <w:color w:val="auto"/>
          <w:lang w:val="en-US"/>
        </w:rPr>
        <w:t xml:space="preserve"> - IBM Virtual Storage Center Storage Capacity Unit (1-100) License + SW Subscription &amp; Support 12 Months (D1N1YLL)</w:t>
      </w:r>
    </w:p>
    <w:p w:rsidR="003F1985" w:rsidRPr="00E0465B" w:rsidRDefault="005C76FD"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lang w:val="en-US"/>
        </w:rPr>
      </w:pPr>
      <w:r w:rsidRPr="00E0465B">
        <w:rPr>
          <w:rFonts w:asciiTheme="minorHAnsi" w:hAnsiTheme="minorHAnsi" w:cs="Calibri"/>
          <w:b w:val="0"/>
          <w:color w:val="auto"/>
          <w:lang w:val="en-US"/>
        </w:rPr>
        <w:t xml:space="preserve">ITEM </w:t>
      </w:r>
      <w:r w:rsidR="003F1985" w:rsidRPr="00E0465B">
        <w:rPr>
          <w:rFonts w:asciiTheme="minorHAnsi" w:hAnsiTheme="minorHAnsi" w:cs="Calibri"/>
          <w:b w:val="0"/>
          <w:color w:val="auto"/>
          <w:lang w:val="en-US"/>
        </w:rPr>
        <w:t>0</w:t>
      </w:r>
      <w:r w:rsidR="003E7183">
        <w:rPr>
          <w:rFonts w:asciiTheme="minorHAnsi" w:hAnsiTheme="minorHAnsi" w:cs="Calibri"/>
          <w:b w:val="0"/>
          <w:color w:val="auto"/>
          <w:lang w:val="en-US"/>
        </w:rPr>
        <w:t>5</w:t>
      </w:r>
      <w:r w:rsidRPr="00E0465B">
        <w:rPr>
          <w:rFonts w:asciiTheme="minorHAnsi" w:hAnsiTheme="minorHAnsi" w:cs="Calibri"/>
          <w:b w:val="0"/>
          <w:color w:val="auto"/>
          <w:lang w:val="en-US"/>
        </w:rPr>
        <w:t xml:space="preserve"> - IBM Virtual Storage Center Storage Capacity Unit (1-100) Annual SW Subscription &amp; Support Renewal (E0MP3LL)</w:t>
      </w:r>
    </w:p>
    <w:p w:rsidR="00BF65C7" w:rsidRPr="00E0465B" w:rsidRDefault="00BF65C7" w:rsidP="003E7183">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E0465B">
        <w:rPr>
          <w:rFonts w:asciiTheme="minorHAnsi" w:hAnsiTheme="minorHAnsi" w:cs="Calibri"/>
          <w:b w:val="0"/>
          <w:color w:val="auto"/>
        </w:rPr>
        <w:t xml:space="preserve">ITEM </w:t>
      </w:r>
      <w:r w:rsidR="007D2F3F">
        <w:rPr>
          <w:rFonts w:asciiTheme="minorHAnsi" w:hAnsiTheme="minorHAnsi" w:cs="Calibri"/>
          <w:b w:val="0"/>
          <w:color w:val="auto"/>
        </w:rPr>
        <w:t>06</w:t>
      </w:r>
      <w:r w:rsidRPr="00E0465B">
        <w:rPr>
          <w:rFonts w:asciiTheme="minorHAnsi" w:hAnsiTheme="minorHAnsi" w:cs="Calibri"/>
          <w:b w:val="0"/>
          <w:color w:val="auto"/>
        </w:rPr>
        <w:t xml:space="preserve"> – Solução de Virtualização de Armazenamento – Treinamento</w:t>
      </w:r>
      <w:r w:rsidR="003E7183">
        <w:rPr>
          <w:rFonts w:asciiTheme="minorHAnsi" w:hAnsiTheme="minorHAnsi" w:cs="Calibri"/>
          <w:b w:val="0"/>
          <w:color w:val="auto"/>
        </w:rPr>
        <w:t xml:space="preserve"> </w:t>
      </w:r>
      <w:r w:rsidR="003E7183" w:rsidRPr="003E7183">
        <w:rPr>
          <w:rFonts w:asciiTheme="minorHAnsi" w:hAnsiTheme="minorHAnsi" w:cs="Calibri"/>
          <w:b w:val="0"/>
          <w:color w:val="auto"/>
        </w:rPr>
        <w:t xml:space="preserve">(IBM - SNV1G - SAN Volume </w:t>
      </w:r>
      <w:proofErr w:type="spellStart"/>
      <w:r w:rsidR="003E7183" w:rsidRPr="003E7183">
        <w:rPr>
          <w:rFonts w:asciiTheme="minorHAnsi" w:hAnsiTheme="minorHAnsi" w:cs="Calibri"/>
          <w:b w:val="0"/>
          <w:color w:val="auto"/>
        </w:rPr>
        <w:t>Controller</w:t>
      </w:r>
      <w:proofErr w:type="spellEnd"/>
      <w:r w:rsidR="003E7183" w:rsidRPr="003E7183">
        <w:rPr>
          <w:rFonts w:asciiTheme="minorHAnsi" w:hAnsiTheme="minorHAnsi" w:cs="Calibri"/>
          <w:b w:val="0"/>
          <w:color w:val="auto"/>
        </w:rPr>
        <w:t xml:space="preserve"> (SVC) </w:t>
      </w:r>
      <w:proofErr w:type="spellStart"/>
      <w:r w:rsidR="003E7183" w:rsidRPr="003E7183">
        <w:rPr>
          <w:rFonts w:asciiTheme="minorHAnsi" w:hAnsiTheme="minorHAnsi" w:cs="Calibri"/>
          <w:b w:val="0"/>
          <w:color w:val="auto"/>
        </w:rPr>
        <w:t>Planning</w:t>
      </w:r>
      <w:proofErr w:type="spellEnd"/>
      <w:r w:rsidR="003E7183" w:rsidRPr="003E7183">
        <w:rPr>
          <w:rFonts w:asciiTheme="minorHAnsi" w:hAnsiTheme="minorHAnsi" w:cs="Calibri"/>
          <w:b w:val="0"/>
          <w:color w:val="auto"/>
        </w:rPr>
        <w:t xml:space="preserve"> </w:t>
      </w:r>
      <w:proofErr w:type="spellStart"/>
      <w:r w:rsidR="003E7183" w:rsidRPr="003E7183">
        <w:rPr>
          <w:rFonts w:asciiTheme="minorHAnsi" w:hAnsiTheme="minorHAnsi" w:cs="Calibri"/>
          <w:b w:val="0"/>
          <w:color w:val="auto"/>
        </w:rPr>
        <w:t>and</w:t>
      </w:r>
      <w:proofErr w:type="spellEnd"/>
      <w:r w:rsidR="003E7183" w:rsidRPr="003E7183">
        <w:rPr>
          <w:rFonts w:asciiTheme="minorHAnsi" w:hAnsiTheme="minorHAnsi" w:cs="Calibri"/>
          <w:b w:val="0"/>
          <w:color w:val="auto"/>
        </w:rPr>
        <w:t xml:space="preserve"> </w:t>
      </w:r>
      <w:proofErr w:type="spellStart"/>
      <w:r w:rsidR="003E7183" w:rsidRPr="003E7183">
        <w:rPr>
          <w:rFonts w:asciiTheme="minorHAnsi" w:hAnsiTheme="minorHAnsi" w:cs="Calibri"/>
          <w:b w:val="0"/>
          <w:color w:val="auto"/>
        </w:rPr>
        <w:t>Implementation</w:t>
      </w:r>
      <w:proofErr w:type="spellEnd"/>
      <w:r w:rsidR="003E7183" w:rsidRPr="003E7183">
        <w:rPr>
          <w:rFonts w:asciiTheme="minorHAnsi" w:hAnsiTheme="minorHAnsi" w:cs="Calibri"/>
          <w:b w:val="0"/>
          <w:color w:val="auto"/>
        </w:rPr>
        <w:t xml:space="preserve"> Workshop)</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Prazo máximo de conclusão:  15 dias</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Treinamento técnico oficial do respectivo fabricante sobre as características, funções e administração da solução, cobrindo todos os detalhes necessários à sua perfeita operação diária;</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 xml:space="preserve">Carga horária mínima de 24 horas, </w:t>
      </w:r>
      <w:r w:rsidR="00AB1C33" w:rsidRPr="00E0465B">
        <w:rPr>
          <w:rFonts w:asciiTheme="minorHAnsi" w:hAnsiTheme="minorHAnsi" w:cs="Calibri"/>
          <w:b w:val="0"/>
          <w:color w:val="auto"/>
        </w:rPr>
        <w:t>distribuídas</w:t>
      </w:r>
      <w:r w:rsidRPr="00E0465B">
        <w:rPr>
          <w:rFonts w:asciiTheme="minorHAnsi" w:hAnsiTheme="minorHAnsi" w:cs="Calibri"/>
          <w:b w:val="0"/>
          <w:color w:val="auto"/>
        </w:rPr>
        <w:t xml:space="preserve"> em 03 dias úteis consecutivos;</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Deverá ser ministrado nas dependências da CONTRATANTE, para um público de até 6(seis) funcionários;</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Ministrado por empresa provedora de treinamento oficial autorizada pelo respectivo fabricante;</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 xml:space="preserve">Contemplar o respectivo material didático de apoio oficial do fabricante (apostilas, livro de exercícios, </w:t>
      </w:r>
      <w:proofErr w:type="spellStart"/>
      <w:r w:rsidRPr="00E0465B">
        <w:rPr>
          <w:rFonts w:asciiTheme="minorHAnsi" w:hAnsiTheme="minorHAnsi" w:cs="Calibri"/>
          <w:b w:val="0"/>
          <w:color w:val="auto"/>
        </w:rPr>
        <w:t>etc</w:t>
      </w:r>
      <w:proofErr w:type="spellEnd"/>
      <w:r w:rsidRPr="00E0465B">
        <w:rPr>
          <w:rFonts w:asciiTheme="minorHAnsi" w:hAnsiTheme="minorHAnsi" w:cs="Calibri"/>
          <w:b w:val="0"/>
          <w:color w:val="auto"/>
        </w:rPr>
        <w:t>);</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lastRenderedPageBreak/>
        <w:t>Ao final do treinamento deverá ser emitido certificado de conclusão oficial para cada participante gerado pelo respectivo fabricante;</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 xml:space="preserve">Os treinamentos serão avaliados por cada grupo, e caso não obtenham nota mínima 3 (três) de um máximo de 5 (cinco), fica a Empresa fornecedora dos equipamentos obrigada a realizar novo treinamento, dentro de 60 (sessenta) dias corridos, sem ônus adicional para o TRF5, corrigindo as deficiências apontadas na avaliação. </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 xml:space="preserve">A avaliação do curso deverá ser feita considerando o conteúdo; a qualidade do material apresentado; a capacidade do instrutor; a consecução dos objetivos; qualidade das instalações. Nessa avaliação, o treinando deverá atribuir notas numa escala de 1 a 5 (pior e melhor, respectivamente) para cada um dos quesitos analisados. Ao final deverá ser calculada a média aritmética dos quesitos para cada avaliação. </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 xml:space="preserve">Deverão ser emitidos certificados de conclusão dos treinamentos para todos os participantes e enviados para o Fiscal do Contrato. O prazo para emissão e envio dos certificados aos alunos é de 30 (trinta) dias corridos após o término de cada curso. </w:t>
      </w:r>
    </w:p>
    <w:p w:rsidR="00BF65C7" w:rsidRPr="00E0465B" w:rsidRDefault="00BF65C7" w:rsidP="001744A4">
      <w:pPr>
        <w:pStyle w:val="Ttulo2"/>
        <w:keepNext w:val="0"/>
        <w:keepLines/>
        <w:widowControl w:val="0"/>
        <w:tabs>
          <w:tab w:val="clear" w:pos="1701"/>
        </w:tabs>
        <w:suppressAutoHyphens/>
        <w:autoSpaceDN w:val="0"/>
        <w:spacing w:before="120" w:after="120"/>
        <w:ind w:right="0" w:firstLine="708"/>
        <w:jc w:val="both"/>
        <w:textAlignment w:val="baseline"/>
        <w:rPr>
          <w:rFonts w:asciiTheme="minorHAnsi" w:hAnsiTheme="minorHAnsi" w:cs="Calibri"/>
          <w:b w:val="0"/>
          <w:color w:val="auto"/>
        </w:rPr>
      </w:pPr>
      <w:r w:rsidRPr="00E0465B">
        <w:rPr>
          <w:rFonts w:asciiTheme="minorHAnsi" w:hAnsiTheme="minorHAnsi" w:cs="Calibri"/>
          <w:b w:val="0"/>
          <w:color w:val="auto"/>
        </w:rPr>
        <w:t>Após a realização de cada treinamento e entrega dos certificados, será emitido um Termo de Aceite do Treinamento.</w:t>
      </w:r>
    </w:p>
    <w:p w:rsidR="003F1985" w:rsidRPr="00BF65C7" w:rsidRDefault="003F1985" w:rsidP="00BF65C7">
      <w:pPr>
        <w:pStyle w:val="WW-Corpodetexto2"/>
        <w:ind w:left="858"/>
        <w:rPr>
          <w:rFonts w:ascii="Verdana" w:hAnsi="Verdana" w:cs="Arial"/>
          <w:b/>
          <w:sz w:val="22"/>
          <w:szCs w:val="22"/>
        </w:rPr>
      </w:pPr>
    </w:p>
    <w:p w:rsidR="005C76FD" w:rsidRPr="00BF65C7" w:rsidRDefault="005C76FD" w:rsidP="0048190C">
      <w:pPr>
        <w:pStyle w:val="Default"/>
        <w:rPr>
          <w:rFonts w:asciiTheme="minorHAnsi" w:hAnsiTheme="minorHAnsi"/>
          <w:color w:val="auto"/>
        </w:rPr>
      </w:pPr>
    </w:p>
    <w:p w:rsidR="00D15744" w:rsidRPr="00A62896" w:rsidRDefault="00D15744" w:rsidP="00136462">
      <w:pPr>
        <w:pStyle w:val="Titulo1-Personalizado-TR"/>
        <w:keepNext w:val="0"/>
        <w:spacing w:before="360" w:after="120"/>
        <w:ind w:left="0" w:firstLine="0"/>
        <w:rPr>
          <w:rFonts w:asciiTheme="minorHAnsi" w:hAnsiTheme="minorHAnsi" w:cs="Calibri"/>
          <w:sz w:val="28"/>
          <w:szCs w:val="28"/>
        </w:rPr>
      </w:pPr>
      <w:r w:rsidRPr="00A62896">
        <w:rPr>
          <w:rFonts w:asciiTheme="minorHAnsi" w:hAnsiTheme="minorHAnsi" w:cs="Calibri"/>
          <w:sz w:val="28"/>
          <w:szCs w:val="28"/>
        </w:rPr>
        <w:t>MODELO DE PRESTAÇÃO DE S</w:t>
      </w:r>
      <w:r w:rsidR="00036979" w:rsidRPr="00A62896">
        <w:rPr>
          <w:rFonts w:asciiTheme="minorHAnsi" w:hAnsiTheme="minorHAnsi" w:cs="Calibri"/>
          <w:sz w:val="28"/>
          <w:szCs w:val="28"/>
        </w:rPr>
        <w:t>E</w:t>
      </w:r>
      <w:r w:rsidRPr="00A62896">
        <w:rPr>
          <w:rFonts w:asciiTheme="minorHAnsi" w:hAnsiTheme="minorHAnsi" w:cs="Calibri"/>
          <w:sz w:val="28"/>
          <w:szCs w:val="28"/>
        </w:rPr>
        <w:t>RVIÇOS</w:t>
      </w:r>
    </w:p>
    <w:p w:rsidR="00A45222" w:rsidRPr="00A62896" w:rsidRDefault="00A45222"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 xml:space="preserve">Para a execução do contrato, será implementado método de trabalho baseado no conceito de delegação de responsabilidade. Esse conceito define o TRF5 como responsável pela gestão do contrato e pela atestação da aderência aos padrões de qualidade exigidos para os serviços fornecidos, e a CONTRATADA como responsável pela execução dos serviços e gestão dos recursos humanos necessários. </w:t>
      </w:r>
    </w:p>
    <w:p w:rsidR="00A45222" w:rsidRPr="00A62896" w:rsidRDefault="00A45222"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 xml:space="preserve">Neste modelo de execução dos serviços não se caracteriza a subordinação direta e nem a pessoalidade, visto que não haverá qualquer relação de subordinação jurídica entre os profissionais da equipe da CONTRATADA e o TRF5. </w:t>
      </w:r>
    </w:p>
    <w:p w:rsidR="00A45222" w:rsidRPr="00A62896" w:rsidRDefault="00A45222"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O valor global do contrato resultante da presente licitação será fixado com base no dimensionamento do objeto e especificações constantes neste termo de referência.</w:t>
      </w:r>
    </w:p>
    <w:p w:rsidR="003A4FB0" w:rsidRPr="00A62896" w:rsidRDefault="00A45222" w:rsidP="00A45222">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bCs w:val="0"/>
          <w:color w:val="auto"/>
          <w:lang w:eastAsia="en-US"/>
        </w:rPr>
      </w:pPr>
      <w:r w:rsidRPr="00A62896">
        <w:rPr>
          <w:rFonts w:asciiTheme="minorHAnsi" w:hAnsiTheme="minorHAnsi" w:cs="Calibri"/>
          <w:b w:val="0"/>
          <w:color w:val="auto"/>
        </w:rPr>
        <w:t xml:space="preserve">Os LICITANTES deverão considerar em seus custos todos os recursos necessários ao completo atendimento aos objetos, tais como despesas com pessoal (salários, férias, encargos, benefícios, seleção, outras), licenças de uso de software, etc, de modo a garantir </w:t>
      </w:r>
      <w:r w:rsidR="00FA55B3" w:rsidRPr="00A62896">
        <w:rPr>
          <w:rFonts w:asciiTheme="minorHAnsi" w:hAnsiTheme="minorHAnsi" w:cs="Calibri"/>
          <w:b w:val="0"/>
          <w:color w:val="auto"/>
        </w:rPr>
        <w:t>os serviços</w:t>
      </w:r>
      <w:r w:rsidRPr="00A62896">
        <w:rPr>
          <w:rFonts w:asciiTheme="minorHAnsi" w:hAnsiTheme="minorHAnsi" w:cs="Calibri"/>
          <w:b w:val="0"/>
          <w:color w:val="auto"/>
        </w:rPr>
        <w:t xml:space="preserve"> definidos.</w:t>
      </w:r>
    </w:p>
    <w:p w:rsidR="00FE02E5" w:rsidRPr="00A62896" w:rsidRDefault="00FE02E5" w:rsidP="00704653">
      <w:pPr>
        <w:pStyle w:val="Default"/>
        <w:jc w:val="both"/>
        <w:rPr>
          <w:rFonts w:asciiTheme="minorHAnsi" w:hAnsiTheme="minorHAnsi"/>
          <w:color w:val="auto"/>
        </w:rPr>
      </w:pPr>
    </w:p>
    <w:p w:rsidR="00452D7D" w:rsidRPr="00A62896" w:rsidRDefault="00452D7D" w:rsidP="00452D7D">
      <w:pPr>
        <w:rPr>
          <w:rFonts w:asciiTheme="minorHAnsi" w:hAnsiTheme="minorHAnsi"/>
        </w:rPr>
      </w:pPr>
    </w:p>
    <w:p w:rsidR="00D15744" w:rsidRPr="00A62896" w:rsidRDefault="00CC2E7E" w:rsidP="00392574">
      <w:pPr>
        <w:pStyle w:val="Titulo1-Personalizado-TR"/>
        <w:keepNext w:val="0"/>
        <w:ind w:left="0" w:firstLine="0"/>
        <w:rPr>
          <w:rFonts w:asciiTheme="minorHAnsi" w:hAnsiTheme="minorHAnsi" w:cs="Calibri"/>
          <w:sz w:val="28"/>
          <w:szCs w:val="28"/>
        </w:rPr>
      </w:pPr>
      <w:r w:rsidRPr="00A62896">
        <w:rPr>
          <w:rFonts w:asciiTheme="minorHAnsi" w:hAnsiTheme="minorHAnsi" w:cs="Calibri"/>
          <w:sz w:val="28"/>
          <w:szCs w:val="28"/>
        </w:rPr>
        <w:t>ELEMENTOS PARA GESTÃO</w:t>
      </w:r>
    </w:p>
    <w:p w:rsidR="00D15744" w:rsidRPr="00A62896" w:rsidRDefault="00D6693E" w:rsidP="0002277E">
      <w:pPr>
        <w:pStyle w:val="Ttulo2"/>
        <w:keepNext w:val="0"/>
        <w:keepLines/>
        <w:widowControl w:val="0"/>
        <w:numPr>
          <w:ilvl w:val="1"/>
          <w:numId w:val="7"/>
        </w:numPr>
        <w:tabs>
          <w:tab w:val="clear" w:pos="1701"/>
        </w:tabs>
        <w:suppressAutoHyphens/>
        <w:autoSpaceDN w:val="0"/>
        <w:spacing w:before="360" w:after="240"/>
        <w:ind w:right="0"/>
        <w:jc w:val="both"/>
        <w:textAlignment w:val="baseline"/>
        <w:rPr>
          <w:rFonts w:asciiTheme="minorHAnsi" w:hAnsiTheme="minorHAnsi" w:cs="Calibri"/>
          <w:color w:val="auto"/>
        </w:rPr>
      </w:pPr>
      <w:r w:rsidRPr="00A62896">
        <w:rPr>
          <w:rFonts w:asciiTheme="minorHAnsi" w:hAnsiTheme="minorHAnsi" w:cs="Calibri"/>
          <w:color w:val="auto"/>
        </w:rPr>
        <w:t>D</w:t>
      </w:r>
      <w:r w:rsidR="008F529A" w:rsidRPr="00A62896">
        <w:rPr>
          <w:rFonts w:asciiTheme="minorHAnsi" w:hAnsiTheme="minorHAnsi" w:cs="Calibri"/>
          <w:color w:val="auto"/>
        </w:rPr>
        <w:t>EVERES E RESPONSABILIDADES DO TRF5</w:t>
      </w:r>
    </w:p>
    <w:p w:rsidR="00D15744" w:rsidRPr="00A62896" w:rsidRDefault="00D15744"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lastRenderedPageBreak/>
        <w:t>Fornecer à CONTRATADA, em tempo hábil, as informações necessárias à execução dos serviços, bem como a documentação técnica referente aos padrões adotados na CONTRATANTE;</w:t>
      </w:r>
    </w:p>
    <w:p w:rsidR="00D15744" w:rsidRPr="00A62896" w:rsidRDefault="00D15744"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DF4D5C" w:rsidRPr="00A62896" w:rsidRDefault="00DF4D5C"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 xml:space="preserve">Prestar as informações e os esclarecimentos que venham a ser solicitados pela </w:t>
      </w:r>
      <w:r w:rsidR="00692494" w:rsidRPr="00A62896">
        <w:rPr>
          <w:rFonts w:asciiTheme="minorHAnsi" w:hAnsiTheme="minorHAnsi" w:cs="Calibri"/>
          <w:b w:val="0"/>
          <w:color w:val="auto"/>
        </w:rPr>
        <w:t>CONTRATADA</w:t>
      </w:r>
      <w:r w:rsidRPr="00A62896">
        <w:rPr>
          <w:rFonts w:asciiTheme="minorHAnsi" w:hAnsiTheme="minorHAnsi" w:cs="Calibri"/>
          <w:b w:val="0"/>
          <w:color w:val="auto"/>
        </w:rPr>
        <w:t>.</w:t>
      </w:r>
    </w:p>
    <w:p w:rsidR="00C4227A" w:rsidRPr="00A62896" w:rsidRDefault="00C4227A"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 xml:space="preserve">Verificar e atestar as faturas da </w:t>
      </w:r>
      <w:r w:rsidR="00692494" w:rsidRPr="00A62896">
        <w:rPr>
          <w:rFonts w:asciiTheme="minorHAnsi" w:hAnsiTheme="minorHAnsi" w:cs="Calibri"/>
          <w:b w:val="0"/>
          <w:color w:val="auto"/>
        </w:rPr>
        <w:t>CONTRATADA</w:t>
      </w:r>
      <w:r w:rsidRPr="00A62896">
        <w:rPr>
          <w:rFonts w:asciiTheme="minorHAnsi" w:hAnsiTheme="minorHAnsi" w:cs="Calibri"/>
          <w:b w:val="0"/>
          <w:color w:val="auto"/>
        </w:rPr>
        <w:t>.</w:t>
      </w:r>
    </w:p>
    <w:p w:rsidR="00D15744" w:rsidRPr="00A62896" w:rsidRDefault="00D15744"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Efetuar o pagamento devido pela execução dos serviços, no prazo estabelecido, desde que cumpridas todas as formalidades e exigências previstas no contrato.</w:t>
      </w:r>
    </w:p>
    <w:p w:rsidR="00D15744" w:rsidRPr="00A62896" w:rsidRDefault="00D15744" w:rsidP="0002277E">
      <w:pPr>
        <w:pStyle w:val="Ttulo2"/>
        <w:keepNext w:val="0"/>
        <w:keepLines/>
        <w:widowControl w:val="0"/>
        <w:numPr>
          <w:ilvl w:val="1"/>
          <w:numId w:val="7"/>
        </w:numPr>
        <w:tabs>
          <w:tab w:val="clear" w:pos="1701"/>
        </w:tabs>
        <w:suppressAutoHyphens/>
        <w:autoSpaceDN w:val="0"/>
        <w:spacing w:before="360" w:after="240"/>
        <w:ind w:right="0"/>
        <w:jc w:val="left"/>
        <w:textAlignment w:val="baseline"/>
        <w:rPr>
          <w:rFonts w:asciiTheme="minorHAnsi" w:hAnsiTheme="minorHAnsi" w:cs="Calibri"/>
          <w:color w:val="auto"/>
        </w:rPr>
      </w:pPr>
      <w:r w:rsidRPr="00A62896">
        <w:rPr>
          <w:rFonts w:asciiTheme="minorHAnsi" w:hAnsiTheme="minorHAnsi" w:cs="Calibri"/>
          <w:color w:val="auto"/>
        </w:rPr>
        <w:t xml:space="preserve">DEVERES E RESPONSABILIDADES DA </w:t>
      </w:r>
      <w:r w:rsidR="00712BAC" w:rsidRPr="00A62896">
        <w:rPr>
          <w:rFonts w:asciiTheme="minorHAnsi" w:hAnsiTheme="minorHAnsi" w:cs="Calibri"/>
          <w:color w:val="auto"/>
        </w:rPr>
        <w:t>CONTRATADA</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Efetuar a entrega dos bens em perfeitas condições de funcionamento, em estrita observância às especificações deste Termo de Referência;</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Fornecer os materiais requeridos dentro dos prazos estabelecidos no presente documento, acompanhados da respectiva Nota Fiscal;</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Comunicar ao responsável elo recebimento do objeto, no prazo máximo de 02(dois) dias que antecedem o prazo de vencimento da entrega, os motivos que impossibilitam o seu cumprimento, com a devida comprovação;</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 xml:space="preserve">Responsabilizar-se pelos vícios e danos decorrentes do produto ou do serviço, de acordo com os artigos </w:t>
      </w:r>
      <w:smartTag w:uri="urn:schemas-microsoft-com:office:smarttags" w:element="metricconverter">
        <w:smartTagPr>
          <w:attr w:name="ProductID" w:val="12 a"/>
        </w:smartTagPr>
        <w:r w:rsidRPr="00AB7FA6">
          <w:rPr>
            <w:rFonts w:asciiTheme="minorHAnsi" w:hAnsiTheme="minorHAnsi" w:cs="Calibri"/>
            <w:b w:val="0"/>
            <w:color w:val="auto"/>
          </w:rPr>
          <w:t>12 a</w:t>
        </w:r>
      </w:smartTag>
      <w:r w:rsidRPr="00AB7FA6">
        <w:rPr>
          <w:rFonts w:asciiTheme="minorHAnsi" w:hAnsiTheme="minorHAnsi" w:cs="Calibri"/>
          <w:b w:val="0"/>
          <w:color w:val="auto"/>
        </w:rPr>
        <w:t xml:space="preserve"> 27 do Código de Defesa do Consumidor (Lei nº 8.078, de 1990);</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Substituir, reparar, corrigir, remover ou reconstituir às suas expensas, no prazo máximo de 10 (dez) dias úteis, o produto com avarias, defeitos ou que não atenda às especificações exigidas neste Termo de Referência ou às ofertadas na proposta de preços;</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Não transferir a terceiros, por qualquer forma, as obrigações assumidas, nem subcontratar qualquer das prestações a que está obrigada;</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Instalar o(s) equipamento(s) fornecido(s), no endereço de entrega;</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Aceitar, nas mesmas condições da proposta, os acréscimos ou supressões do valor inicial atualizado do objeto da presente licitação, nos termos do art. 65, § 1º, da Lei n° 8.666/93;</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Assumir a responsabilidade pelos encargos fiscais e comerciais resultantes da execução do contrato;</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Acatar as orientações da Contratante, sujeitando-se a mais ampla e irrestrita fiscalização, prestando esclarecimentos solicitados e atendendo às reclamações formuladas;</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Em caso de se verificar reincidência de problemas técnicos e/ou defeitos em um mesmo equipamento durante o período de garantia, a CONTRATADA deverá proceder à substituição desse equipamento por outro com características idênticas;</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lastRenderedPageBreak/>
        <w:t>A Contratada deverá oferecer possibilidade de abrir chamados técnicos por telefone, fax, email ou Internet, para possíveis correções ou trocas de materiais adquiridos através da presente licitação;</w:t>
      </w:r>
    </w:p>
    <w:p w:rsidR="00AB7FA6" w:rsidRPr="00AB7FA6" w:rsidRDefault="00AB7FA6"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B7FA6">
        <w:rPr>
          <w:rFonts w:asciiTheme="minorHAnsi" w:hAnsiTheme="minorHAnsi" w:cs="Calibri"/>
          <w:b w:val="0"/>
          <w:color w:val="auto"/>
        </w:rPr>
        <w:t>Fornecer a documentação técnica completa e atualizada, contendo os manuais, guias de instalação e outros pertinentes de todos os matérias/equipamentos. A documentação deverá ser fornecida em sua forma original, não sendo aceitas cópias de qualquer tipo;</w:t>
      </w:r>
    </w:p>
    <w:p w:rsidR="00D15744" w:rsidRPr="00A62896" w:rsidRDefault="00D15744" w:rsidP="0002277E">
      <w:pPr>
        <w:pStyle w:val="Ttulo2"/>
        <w:keepNext w:val="0"/>
        <w:keepLines/>
        <w:widowControl w:val="0"/>
        <w:numPr>
          <w:ilvl w:val="1"/>
          <w:numId w:val="7"/>
        </w:numPr>
        <w:tabs>
          <w:tab w:val="clear" w:pos="1701"/>
        </w:tabs>
        <w:suppressAutoHyphens/>
        <w:autoSpaceDN w:val="0"/>
        <w:spacing w:before="360" w:after="240"/>
        <w:ind w:right="0"/>
        <w:jc w:val="left"/>
        <w:textAlignment w:val="baseline"/>
        <w:rPr>
          <w:rFonts w:asciiTheme="minorHAnsi" w:hAnsiTheme="minorHAnsi" w:cs="Calibri"/>
          <w:color w:val="auto"/>
        </w:rPr>
      </w:pPr>
      <w:r w:rsidRPr="00A62896">
        <w:rPr>
          <w:rFonts w:asciiTheme="minorHAnsi" w:hAnsiTheme="minorHAnsi" w:cs="Calibri"/>
          <w:color w:val="auto"/>
        </w:rPr>
        <w:t>PRAZOS E CONDIÇÕES</w:t>
      </w:r>
    </w:p>
    <w:p w:rsidR="00AB7FA6" w:rsidRPr="001D4A1E" w:rsidRDefault="002A3E12" w:rsidP="00AB7FA6">
      <w:pPr>
        <w:pStyle w:val="WW-Corpodetexto2"/>
        <w:spacing w:before="120" w:after="120"/>
        <w:ind w:left="360"/>
        <w:rPr>
          <w:rFonts w:asciiTheme="minorHAnsi" w:hAnsiTheme="minorHAnsi" w:cs="Calibri"/>
          <w:bCs/>
          <w:szCs w:val="24"/>
        </w:rPr>
      </w:pPr>
      <w:r w:rsidRPr="002A3E12">
        <w:rPr>
          <w:rFonts w:asciiTheme="minorHAnsi" w:hAnsiTheme="minorHAnsi" w:cs="Calibri"/>
          <w:bCs/>
          <w:szCs w:val="24"/>
        </w:rPr>
        <w:t>O item 01</w:t>
      </w:r>
      <w:r w:rsidR="00AB7FA6" w:rsidRPr="002A3E12">
        <w:rPr>
          <w:rFonts w:asciiTheme="minorHAnsi" w:hAnsiTheme="minorHAnsi" w:cs="Calibri"/>
          <w:bCs/>
          <w:szCs w:val="24"/>
        </w:rPr>
        <w:t xml:space="preserve"> que compõe o </w:t>
      </w:r>
      <w:r w:rsidRPr="002A3E12">
        <w:rPr>
          <w:rFonts w:asciiTheme="minorHAnsi" w:hAnsiTheme="minorHAnsi" w:cs="Calibri"/>
          <w:bCs/>
          <w:szCs w:val="24"/>
        </w:rPr>
        <w:t>objeto deste instrumento deverá</w:t>
      </w:r>
      <w:r w:rsidR="00AB7FA6" w:rsidRPr="002A3E12">
        <w:rPr>
          <w:rFonts w:asciiTheme="minorHAnsi" w:hAnsiTheme="minorHAnsi" w:cs="Calibri"/>
          <w:bCs/>
          <w:szCs w:val="24"/>
        </w:rPr>
        <w:t xml:space="preserve"> ser entregues no prazo de até 60 (sessenta) dias a contar do recebimento da Ordem de Fornecimento -OF.</w:t>
      </w:r>
    </w:p>
    <w:p w:rsidR="00AB7FA6" w:rsidRPr="001D4A1E" w:rsidRDefault="00AB7FA6" w:rsidP="00AB7FA6">
      <w:pPr>
        <w:pStyle w:val="WW-Corpodetexto2"/>
        <w:spacing w:before="120" w:after="120"/>
        <w:ind w:left="360"/>
        <w:rPr>
          <w:rFonts w:asciiTheme="minorHAnsi" w:hAnsiTheme="minorHAnsi" w:cs="Calibri"/>
          <w:bCs/>
          <w:szCs w:val="24"/>
        </w:rPr>
      </w:pPr>
      <w:r w:rsidRPr="001D4A1E">
        <w:rPr>
          <w:rFonts w:asciiTheme="minorHAnsi" w:hAnsiTheme="minorHAnsi" w:cs="Calibri"/>
          <w:bCs/>
          <w:szCs w:val="24"/>
        </w:rPr>
        <w:t>Os serviços que compõe o objeto deste instrumento deverão ser ini</w:t>
      </w:r>
      <w:r w:rsidR="007C3E2F" w:rsidRPr="001D4A1E">
        <w:rPr>
          <w:rFonts w:asciiTheme="minorHAnsi" w:hAnsiTheme="minorHAnsi" w:cs="Calibri"/>
          <w:bCs/>
          <w:szCs w:val="24"/>
        </w:rPr>
        <w:t>ciados após a emissão e recebim</w:t>
      </w:r>
      <w:r w:rsidRPr="001D4A1E">
        <w:rPr>
          <w:rFonts w:asciiTheme="minorHAnsi" w:hAnsiTheme="minorHAnsi" w:cs="Calibri"/>
          <w:bCs/>
          <w:szCs w:val="24"/>
        </w:rPr>
        <w:t>ento da respectiva Ordem de Serviço - OS, gerada após assinatura do contrato e eventual entrega do produto, e terão o prazo máximo de conclusão de acordo com o especificado no respectivo serviço.</w:t>
      </w:r>
    </w:p>
    <w:p w:rsidR="00AB7FA6" w:rsidRPr="001D4A1E" w:rsidRDefault="00AB7FA6" w:rsidP="00AB7FA6">
      <w:pPr>
        <w:adjustRightInd w:val="0"/>
        <w:spacing w:before="120"/>
        <w:ind w:left="360"/>
        <w:jc w:val="both"/>
        <w:rPr>
          <w:rFonts w:asciiTheme="minorHAnsi" w:hAnsiTheme="minorHAnsi" w:cs="Calibri"/>
          <w:b/>
          <w:bCs/>
          <w:sz w:val="24"/>
          <w:szCs w:val="24"/>
        </w:rPr>
      </w:pPr>
      <w:r w:rsidRPr="001D4A1E">
        <w:rPr>
          <w:rFonts w:asciiTheme="minorHAnsi" w:hAnsiTheme="minorHAnsi" w:cs="Calibri"/>
          <w:b/>
          <w:bCs/>
          <w:sz w:val="24"/>
          <w:szCs w:val="24"/>
        </w:rPr>
        <w:t>Do Local de Entrega (TRF 5ª Região)</w:t>
      </w:r>
    </w:p>
    <w:p w:rsidR="00AB7FA6" w:rsidRPr="001D4A1E" w:rsidRDefault="00AB7FA6" w:rsidP="0002277E">
      <w:pPr>
        <w:numPr>
          <w:ilvl w:val="0"/>
          <w:numId w:val="12"/>
        </w:numPr>
        <w:tabs>
          <w:tab w:val="clear" w:pos="1788"/>
        </w:tabs>
        <w:adjustRightInd w:val="0"/>
        <w:spacing w:before="120"/>
        <w:ind w:left="1080"/>
        <w:jc w:val="both"/>
        <w:rPr>
          <w:rFonts w:asciiTheme="minorHAnsi" w:hAnsiTheme="minorHAnsi" w:cs="Calibri"/>
          <w:bCs/>
          <w:sz w:val="24"/>
          <w:szCs w:val="24"/>
        </w:rPr>
      </w:pPr>
      <w:r w:rsidRPr="001D4A1E">
        <w:rPr>
          <w:rFonts w:asciiTheme="minorHAnsi" w:hAnsiTheme="minorHAnsi" w:cs="Calibri"/>
          <w:bCs/>
          <w:sz w:val="24"/>
          <w:szCs w:val="24"/>
        </w:rPr>
        <w:t xml:space="preserve">Os equipamentos/soluções deverão ser entregues no Núcleo de Tecnologia da Informação deste Tribunal, situada Cais do Apolo, s/n – Edifício Ministro </w:t>
      </w:r>
      <w:proofErr w:type="spellStart"/>
      <w:r w:rsidRPr="001D4A1E">
        <w:rPr>
          <w:rFonts w:asciiTheme="minorHAnsi" w:hAnsiTheme="minorHAnsi" w:cs="Calibri"/>
          <w:bCs/>
          <w:sz w:val="24"/>
          <w:szCs w:val="24"/>
        </w:rPr>
        <w:t>Djaci</w:t>
      </w:r>
      <w:proofErr w:type="spellEnd"/>
      <w:r w:rsidRPr="001D4A1E">
        <w:rPr>
          <w:rFonts w:asciiTheme="minorHAnsi" w:hAnsiTheme="minorHAnsi" w:cs="Calibri"/>
          <w:bCs/>
          <w:sz w:val="24"/>
          <w:szCs w:val="24"/>
        </w:rPr>
        <w:t xml:space="preserve"> Falcão Bairro do Recife – Recife PE CEP 50030-908.</w:t>
      </w:r>
    </w:p>
    <w:p w:rsidR="00AB7FA6" w:rsidRPr="001D4A1E" w:rsidRDefault="00AB7FA6" w:rsidP="00AB7FA6">
      <w:pPr>
        <w:adjustRightInd w:val="0"/>
        <w:spacing w:before="120"/>
        <w:ind w:left="360"/>
        <w:jc w:val="both"/>
        <w:rPr>
          <w:rFonts w:asciiTheme="minorHAnsi" w:hAnsiTheme="minorHAnsi" w:cs="Calibri"/>
          <w:b/>
          <w:bCs/>
          <w:sz w:val="24"/>
          <w:szCs w:val="24"/>
        </w:rPr>
      </w:pPr>
      <w:r w:rsidRPr="001D4A1E">
        <w:rPr>
          <w:rFonts w:asciiTheme="minorHAnsi" w:hAnsiTheme="minorHAnsi" w:cs="Calibri"/>
          <w:b/>
          <w:bCs/>
          <w:sz w:val="24"/>
          <w:szCs w:val="24"/>
        </w:rPr>
        <w:t>Do Local de Entrega (JFPE)</w:t>
      </w:r>
    </w:p>
    <w:p w:rsidR="00AB7FA6" w:rsidRPr="001D4A1E" w:rsidRDefault="00AB7FA6" w:rsidP="0002277E">
      <w:pPr>
        <w:numPr>
          <w:ilvl w:val="0"/>
          <w:numId w:val="12"/>
        </w:numPr>
        <w:tabs>
          <w:tab w:val="clear" w:pos="1788"/>
        </w:tabs>
        <w:adjustRightInd w:val="0"/>
        <w:spacing w:before="120"/>
        <w:ind w:left="1080"/>
        <w:jc w:val="both"/>
        <w:rPr>
          <w:rFonts w:asciiTheme="minorHAnsi" w:hAnsiTheme="minorHAnsi" w:cs="Calibri"/>
          <w:bCs/>
          <w:sz w:val="24"/>
          <w:szCs w:val="24"/>
        </w:rPr>
      </w:pPr>
      <w:r w:rsidRPr="001D4A1E">
        <w:rPr>
          <w:rFonts w:asciiTheme="minorHAnsi" w:hAnsiTheme="minorHAnsi" w:cs="Calibri"/>
          <w:bCs/>
          <w:sz w:val="24"/>
          <w:szCs w:val="24"/>
        </w:rPr>
        <w:t xml:space="preserve">Os equipamentos/soluções deverão ser entregues na NTI – Infraestrutura e Segurança da JFPE, situado na Av. Recife, 6250 –Fórum Ministro Artur Marinho </w:t>
      </w:r>
      <w:proofErr w:type="spellStart"/>
      <w:r w:rsidRPr="001D4A1E">
        <w:rPr>
          <w:rFonts w:asciiTheme="minorHAnsi" w:hAnsiTheme="minorHAnsi" w:cs="Calibri"/>
          <w:bCs/>
          <w:sz w:val="24"/>
          <w:szCs w:val="24"/>
        </w:rPr>
        <w:t>Jiquiá</w:t>
      </w:r>
      <w:proofErr w:type="spellEnd"/>
      <w:r w:rsidRPr="001D4A1E">
        <w:rPr>
          <w:rFonts w:asciiTheme="minorHAnsi" w:hAnsiTheme="minorHAnsi" w:cs="Calibri"/>
          <w:bCs/>
          <w:sz w:val="24"/>
          <w:szCs w:val="24"/>
        </w:rPr>
        <w:t xml:space="preserve"> - Recife – PE CEP 50865-900.</w:t>
      </w:r>
    </w:p>
    <w:p w:rsidR="00AB7FA6" w:rsidRPr="001D4A1E" w:rsidRDefault="00AB7FA6" w:rsidP="00AB7FA6">
      <w:pPr>
        <w:pStyle w:val="Standard"/>
        <w:widowControl/>
        <w:autoSpaceDE w:val="0"/>
        <w:spacing w:before="120" w:after="170" w:line="100" w:lineRule="atLeast"/>
        <w:ind w:left="1134"/>
        <w:jc w:val="both"/>
        <w:rPr>
          <w:rFonts w:asciiTheme="minorHAnsi" w:hAnsiTheme="minorHAnsi" w:cs="Calibri"/>
          <w:bCs/>
          <w:kern w:val="0"/>
          <w:lang w:eastAsia="pt-BR"/>
        </w:rPr>
      </w:pPr>
      <w:r w:rsidRPr="001D4A1E">
        <w:rPr>
          <w:rFonts w:asciiTheme="minorHAnsi" w:hAnsiTheme="minorHAnsi" w:cs="Calibri"/>
          <w:bCs/>
          <w:kern w:val="0"/>
          <w:lang w:eastAsia="pt-BR"/>
        </w:rPr>
        <w:t>O contrato proveniente desta licitação terá vigência, contados a partir da data de sua assinatura, por:</w:t>
      </w:r>
    </w:p>
    <w:p w:rsidR="00AB7FA6" w:rsidRPr="001D4A1E" w:rsidRDefault="00AB7FA6" w:rsidP="0002277E">
      <w:pPr>
        <w:pStyle w:val="item"/>
        <w:numPr>
          <w:ilvl w:val="2"/>
          <w:numId w:val="7"/>
        </w:numPr>
        <w:jc w:val="both"/>
        <w:rPr>
          <w:rFonts w:asciiTheme="minorHAnsi" w:hAnsiTheme="minorHAnsi" w:cs="Calibri"/>
          <w:bCs/>
          <w:sz w:val="24"/>
          <w:szCs w:val="24"/>
        </w:rPr>
      </w:pPr>
      <w:r w:rsidRPr="001D4A1E">
        <w:rPr>
          <w:rFonts w:asciiTheme="minorHAnsi" w:hAnsiTheme="minorHAnsi" w:cs="Calibri"/>
          <w:bCs/>
          <w:sz w:val="24"/>
          <w:szCs w:val="24"/>
        </w:rPr>
        <w:t xml:space="preserve"> 60 (sessenta) meses, </w:t>
      </w:r>
      <w:r w:rsidR="007C3E2F" w:rsidRPr="001D4A1E">
        <w:rPr>
          <w:rFonts w:asciiTheme="minorHAnsi" w:hAnsiTheme="minorHAnsi" w:cs="Calibri"/>
          <w:bCs/>
          <w:sz w:val="24"/>
          <w:szCs w:val="24"/>
        </w:rPr>
        <w:t>para o</w:t>
      </w:r>
      <w:r w:rsidRPr="001D4A1E">
        <w:rPr>
          <w:rFonts w:asciiTheme="minorHAnsi" w:hAnsiTheme="minorHAnsi" w:cs="Calibri"/>
          <w:bCs/>
          <w:sz w:val="24"/>
          <w:szCs w:val="24"/>
        </w:rPr>
        <w:t xml:space="preserve"> </w:t>
      </w:r>
      <w:r w:rsidR="00AB1C33" w:rsidRPr="001D4A1E">
        <w:rPr>
          <w:rFonts w:asciiTheme="minorHAnsi" w:hAnsiTheme="minorHAnsi" w:cs="Calibri"/>
          <w:bCs/>
          <w:sz w:val="24"/>
          <w:szCs w:val="24"/>
        </w:rPr>
        <w:t>item</w:t>
      </w:r>
      <w:r w:rsidRPr="001D4A1E">
        <w:rPr>
          <w:rFonts w:asciiTheme="minorHAnsi" w:hAnsiTheme="minorHAnsi" w:cs="Calibri"/>
          <w:bCs/>
          <w:sz w:val="24"/>
          <w:szCs w:val="24"/>
        </w:rPr>
        <w:t xml:space="preserve"> 01; e</w:t>
      </w:r>
    </w:p>
    <w:p w:rsidR="00AB7FA6" w:rsidRPr="001D4A1E" w:rsidRDefault="00AB7FA6" w:rsidP="00AB7FA6">
      <w:pPr>
        <w:pStyle w:val="item"/>
        <w:numPr>
          <w:ilvl w:val="0"/>
          <w:numId w:val="0"/>
        </w:numPr>
        <w:ind w:left="1224"/>
        <w:jc w:val="both"/>
        <w:rPr>
          <w:rFonts w:asciiTheme="minorHAnsi" w:hAnsiTheme="minorHAnsi" w:cs="Calibri"/>
          <w:bCs/>
          <w:sz w:val="24"/>
          <w:szCs w:val="24"/>
        </w:rPr>
      </w:pPr>
    </w:p>
    <w:p w:rsidR="0012507A" w:rsidRPr="001D4A1E" w:rsidRDefault="0012507A" w:rsidP="0012507A">
      <w:pPr>
        <w:pStyle w:val="item"/>
        <w:numPr>
          <w:ilvl w:val="2"/>
          <w:numId w:val="7"/>
        </w:numPr>
        <w:jc w:val="both"/>
        <w:rPr>
          <w:rFonts w:asciiTheme="minorHAnsi" w:hAnsiTheme="minorHAnsi" w:cs="Calibri"/>
          <w:bCs/>
          <w:sz w:val="24"/>
          <w:szCs w:val="24"/>
        </w:rPr>
      </w:pPr>
      <w:r w:rsidRPr="001D4A1E">
        <w:rPr>
          <w:rFonts w:asciiTheme="minorHAnsi" w:hAnsiTheme="minorHAnsi" w:cs="Calibri"/>
          <w:bCs/>
          <w:sz w:val="24"/>
          <w:szCs w:val="24"/>
        </w:rPr>
        <w:t xml:space="preserve">12 (doze) meses, para os itens 02 a </w:t>
      </w:r>
      <w:r w:rsidR="00044339" w:rsidRPr="001D4A1E">
        <w:rPr>
          <w:rFonts w:asciiTheme="minorHAnsi" w:hAnsiTheme="minorHAnsi" w:cs="Calibri"/>
          <w:bCs/>
          <w:sz w:val="24"/>
          <w:szCs w:val="24"/>
        </w:rPr>
        <w:t>05</w:t>
      </w:r>
      <w:r w:rsidRPr="001D4A1E">
        <w:rPr>
          <w:rFonts w:asciiTheme="minorHAnsi" w:hAnsiTheme="minorHAnsi" w:cs="Calibri"/>
          <w:bCs/>
          <w:sz w:val="24"/>
          <w:szCs w:val="24"/>
        </w:rPr>
        <w:t>, podendo, de acordo com a quantidade de pacotes de renovação(</w:t>
      </w:r>
      <w:proofErr w:type="spellStart"/>
      <w:r w:rsidRPr="001D4A1E">
        <w:rPr>
          <w:rFonts w:asciiTheme="minorHAnsi" w:hAnsiTheme="minorHAnsi" w:cs="Calibri"/>
          <w:bCs/>
          <w:sz w:val="24"/>
          <w:szCs w:val="24"/>
        </w:rPr>
        <w:t>renewal</w:t>
      </w:r>
      <w:proofErr w:type="spellEnd"/>
      <w:r w:rsidRPr="001D4A1E">
        <w:rPr>
          <w:rFonts w:asciiTheme="minorHAnsi" w:hAnsiTheme="minorHAnsi" w:cs="Calibri"/>
          <w:bCs/>
          <w:sz w:val="24"/>
          <w:szCs w:val="24"/>
        </w:rPr>
        <w:t>) adquiridos através dos itens 02, 03</w:t>
      </w:r>
      <w:r w:rsidR="00044339" w:rsidRPr="001D4A1E">
        <w:rPr>
          <w:rFonts w:asciiTheme="minorHAnsi" w:hAnsiTheme="minorHAnsi" w:cs="Calibri"/>
          <w:bCs/>
          <w:sz w:val="24"/>
          <w:szCs w:val="24"/>
        </w:rPr>
        <w:t>,</w:t>
      </w:r>
      <w:r w:rsidRPr="001D4A1E">
        <w:rPr>
          <w:rFonts w:asciiTheme="minorHAnsi" w:hAnsiTheme="minorHAnsi" w:cs="Calibri"/>
          <w:bCs/>
          <w:sz w:val="24"/>
          <w:szCs w:val="24"/>
        </w:rPr>
        <w:t xml:space="preserve"> 04</w:t>
      </w:r>
      <w:r w:rsidR="00044339" w:rsidRPr="001D4A1E">
        <w:rPr>
          <w:rFonts w:asciiTheme="minorHAnsi" w:hAnsiTheme="minorHAnsi" w:cs="Calibri"/>
          <w:bCs/>
          <w:sz w:val="24"/>
          <w:szCs w:val="24"/>
        </w:rPr>
        <w:t xml:space="preserve"> e 05</w:t>
      </w:r>
      <w:r w:rsidRPr="001D4A1E">
        <w:rPr>
          <w:rFonts w:asciiTheme="minorHAnsi" w:hAnsiTheme="minorHAnsi" w:cs="Calibri"/>
          <w:bCs/>
          <w:sz w:val="24"/>
          <w:szCs w:val="24"/>
        </w:rPr>
        <w:t xml:space="preserve"> e a critério da Administração, ser prorrogado, por iguais e sucessivos períodos, até o limite de 60 (sessenta) meses, conforme art. 57, inciso II da Lei 8.666/1993. </w:t>
      </w:r>
    </w:p>
    <w:p w:rsidR="00D15744" w:rsidRPr="00A62896" w:rsidRDefault="00D15744" w:rsidP="0002277E">
      <w:pPr>
        <w:pStyle w:val="Ttulo2"/>
        <w:keepNext w:val="0"/>
        <w:keepLines/>
        <w:widowControl w:val="0"/>
        <w:numPr>
          <w:ilvl w:val="1"/>
          <w:numId w:val="7"/>
        </w:numPr>
        <w:tabs>
          <w:tab w:val="clear" w:pos="1701"/>
        </w:tabs>
        <w:suppressAutoHyphens/>
        <w:autoSpaceDN w:val="0"/>
        <w:spacing w:before="360" w:after="240"/>
        <w:ind w:right="0"/>
        <w:jc w:val="left"/>
        <w:textAlignment w:val="baseline"/>
        <w:rPr>
          <w:rFonts w:asciiTheme="minorHAnsi" w:hAnsiTheme="minorHAnsi" w:cs="Calibri"/>
          <w:color w:val="auto"/>
        </w:rPr>
      </w:pPr>
      <w:r w:rsidRPr="00A62896">
        <w:rPr>
          <w:rFonts w:asciiTheme="minorHAnsi" w:hAnsiTheme="minorHAnsi" w:cs="Calibri"/>
          <w:color w:val="auto"/>
        </w:rPr>
        <w:t>ACEITE, ALTERAÇÃO E CANCELAMENTO</w:t>
      </w:r>
    </w:p>
    <w:p w:rsidR="00D15744" w:rsidRPr="00A62896" w:rsidRDefault="00D15744"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color w:val="auto"/>
        </w:rPr>
      </w:pPr>
      <w:r w:rsidRPr="00A62896">
        <w:rPr>
          <w:rFonts w:asciiTheme="minorHAnsi" w:hAnsiTheme="minorHAnsi" w:cs="Calibri"/>
          <w:color w:val="auto"/>
        </w:rPr>
        <w:t>Condição de Aceite</w:t>
      </w:r>
    </w:p>
    <w:p w:rsidR="00165A42" w:rsidRPr="00A62896" w:rsidRDefault="00B74654"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color w:val="auto"/>
        </w:rPr>
        <w:t>Observado</w:t>
      </w:r>
      <w:r w:rsidRPr="00A62896">
        <w:rPr>
          <w:rFonts w:asciiTheme="minorHAnsi" w:hAnsiTheme="minorHAnsi" w:cs="Arial"/>
          <w:b w:val="0"/>
          <w:bCs w:val="0"/>
          <w:color w:val="auto"/>
        </w:rPr>
        <w:t xml:space="preserve"> o disposto nos artigos 73 a 76 da Lei 8.666/93, o recebimento </w:t>
      </w:r>
      <w:r w:rsidR="00495CF2" w:rsidRPr="00A62896">
        <w:rPr>
          <w:rFonts w:asciiTheme="minorHAnsi" w:hAnsiTheme="minorHAnsi" w:cs="Arial"/>
          <w:b w:val="0"/>
          <w:bCs w:val="0"/>
          <w:color w:val="auto"/>
        </w:rPr>
        <w:t>dos objetos</w:t>
      </w:r>
      <w:r w:rsidRPr="00A62896">
        <w:rPr>
          <w:rFonts w:asciiTheme="minorHAnsi" w:hAnsiTheme="minorHAnsi" w:cs="Arial"/>
          <w:b w:val="0"/>
          <w:bCs w:val="0"/>
          <w:color w:val="auto"/>
        </w:rPr>
        <w:t>, será realizado da seguinte forma:</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Provisoriamente, assim que efetuada a entrega, para efeito de posterior verificação da conformidade com as especificações;</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Definitivamente, até 10 (dez) dias úteis da entrega, após verificação da qualidade e quantidade do bem e consequente aceitação.</w:t>
      </w:r>
    </w:p>
    <w:p w:rsidR="00165A42" w:rsidRPr="00A62896" w:rsidRDefault="00B74654"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color w:val="auto"/>
        </w:rPr>
        <w:lastRenderedPageBreak/>
        <w:t>No caso</w:t>
      </w:r>
      <w:r w:rsidRPr="00A62896">
        <w:rPr>
          <w:rFonts w:asciiTheme="minorHAnsi" w:hAnsiTheme="minorHAnsi" w:cs="Arial"/>
          <w:b w:val="0"/>
          <w:bCs w:val="0"/>
          <w:color w:val="auto"/>
        </w:rPr>
        <w:t xml:space="preserve"> de consideradas insatisfatórias as condições do objeto recebido provisoriamente, será lavrado Termo de Recusa, no qual se consignarão as desconformidades, devendo o produto ser recolhido e substituído.</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 xml:space="preserve">Após a notificação à </w:t>
      </w:r>
      <w:r w:rsidR="00BA61CF" w:rsidRPr="00A62896">
        <w:rPr>
          <w:rFonts w:asciiTheme="minorHAnsi" w:hAnsiTheme="minorHAnsi" w:cs="Arial"/>
          <w:b w:val="0"/>
          <w:bCs w:val="0"/>
          <w:color w:val="auto"/>
        </w:rPr>
        <w:t>CONTRATADA</w:t>
      </w:r>
      <w:r w:rsidRPr="00A62896">
        <w:rPr>
          <w:rFonts w:asciiTheme="minorHAnsi" w:hAnsiTheme="minorHAnsi" w:cs="Arial"/>
          <w:b w:val="0"/>
          <w:bCs w:val="0"/>
          <w:color w:val="auto"/>
        </w:rPr>
        <w:t>, o prazo decorrido até então será desconsiderado, iniciando-se nova contagem tão logo sanada a situação.</w:t>
      </w:r>
    </w:p>
    <w:p w:rsidR="00165A42" w:rsidRPr="00A62896" w:rsidRDefault="00B74654"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 xml:space="preserve">A </w:t>
      </w:r>
      <w:r w:rsidR="00BA61CF" w:rsidRPr="00A62896">
        <w:rPr>
          <w:rFonts w:asciiTheme="minorHAnsi" w:hAnsiTheme="minorHAnsi" w:cs="Arial"/>
          <w:b w:val="0"/>
          <w:color w:val="auto"/>
        </w:rPr>
        <w:t>CONTRATADA</w:t>
      </w:r>
      <w:r w:rsidRPr="00A62896">
        <w:rPr>
          <w:rFonts w:asciiTheme="minorHAnsi" w:hAnsiTheme="minorHAnsi" w:cs="Arial"/>
          <w:b w:val="0"/>
          <w:bCs w:val="0"/>
          <w:color w:val="auto"/>
        </w:rPr>
        <w:t xml:space="preserve"> terá prazo de 10 (dez) dias úteis para providenciar a substituição do objeto, a partir da comunicação oficial feita pelo TRF da 5ª Região, sem qualquer custo adicional para o TRF da 5ª Região.</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 xml:space="preserve">Caso a substituição não ocorra no prazo determinado, estará a </w:t>
      </w:r>
      <w:r w:rsidR="00BA61CF" w:rsidRPr="00A62896">
        <w:rPr>
          <w:rFonts w:asciiTheme="minorHAnsi" w:hAnsiTheme="minorHAnsi" w:cs="Arial"/>
          <w:b w:val="0"/>
          <w:bCs w:val="0"/>
          <w:color w:val="auto"/>
        </w:rPr>
        <w:t>CONTRATADA</w:t>
      </w:r>
      <w:r w:rsidRPr="00A62896">
        <w:rPr>
          <w:rFonts w:asciiTheme="minorHAnsi" w:hAnsiTheme="minorHAnsi" w:cs="Arial"/>
          <w:b w:val="0"/>
          <w:bCs w:val="0"/>
          <w:color w:val="auto"/>
        </w:rPr>
        <w:t xml:space="preserve"> incorrendo em atraso na entrega e sujeita à aplicação das sanções previstas.</w:t>
      </w:r>
    </w:p>
    <w:p w:rsidR="00165A42" w:rsidRPr="00A62896" w:rsidRDefault="00B74654"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 xml:space="preserve">O </w:t>
      </w:r>
      <w:r w:rsidRPr="00A62896">
        <w:rPr>
          <w:rFonts w:asciiTheme="minorHAnsi" w:hAnsiTheme="minorHAnsi" w:cs="Arial"/>
          <w:b w:val="0"/>
          <w:color w:val="auto"/>
        </w:rPr>
        <w:t>recebimento</w:t>
      </w:r>
      <w:r w:rsidRPr="00A62896">
        <w:rPr>
          <w:rFonts w:asciiTheme="minorHAnsi" w:hAnsiTheme="minorHAnsi" w:cs="Arial"/>
          <w:b w:val="0"/>
          <w:bCs w:val="0"/>
          <w:color w:val="auto"/>
        </w:rPr>
        <w:t xml:space="preserve"> provisório e definitivo do objeto não exclui a responsabilidade civil a ele relativa, nem a ético-profissional, pela sua perfeita execução e dar-se-á se satisfeitas as seguintes condições:</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Objeto de acordo com a especificação técnica contidas neste Termo de Referência e na Proposta Comercial vencedora;</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Arial"/>
          <w:b w:val="0"/>
          <w:bCs w:val="0"/>
          <w:color w:val="auto"/>
        </w:rPr>
        <w:t>Quantidades em conformidade com o estabelecido na Nota de Empenho;</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Entrega no prazo, local e horários previsto neste Termo de Referência.</w:t>
      </w:r>
    </w:p>
    <w:p w:rsidR="00165A42" w:rsidRPr="00A62896" w:rsidRDefault="00B74654"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O recebimento definitivo dar-se-á:</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Após verificação que constate a integridade do produto;</w:t>
      </w:r>
    </w:p>
    <w:p w:rsidR="00165A42" w:rsidRPr="00A62896" w:rsidRDefault="00B74654" w:rsidP="0002277E">
      <w:pPr>
        <w:pStyle w:val="Ttulo2"/>
        <w:keepNext w:val="0"/>
        <w:keepLines/>
        <w:widowControl w:val="0"/>
        <w:numPr>
          <w:ilvl w:val="4"/>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Após verificação da conformidade com as quantidades e especificações constantes neste Termo de Referência.</w:t>
      </w:r>
    </w:p>
    <w:p w:rsidR="009304C9" w:rsidRPr="00A62896" w:rsidRDefault="00B74654" w:rsidP="0002277E">
      <w:pPr>
        <w:pStyle w:val="Ttulo2"/>
        <w:keepNext w:val="0"/>
        <w:keepLines/>
        <w:widowControl w:val="0"/>
        <w:numPr>
          <w:ilvl w:val="1"/>
          <w:numId w:val="7"/>
        </w:numPr>
        <w:tabs>
          <w:tab w:val="clear" w:pos="1701"/>
        </w:tabs>
        <w:suppressAutoHyphens/>
        <w:autoSpaceDN w:val="0"/>
        <w:spacing w:before="360" w:after="240"/>
        <w:ind w:right="0"/>
        <w:jc w:val="left"/>
        <w:textAlignment w:val="baseline"/>
        <w:rPr>
          <w:rFonts w:asciiTheme="minorHAnsi" w:hAnsiTheme="minorHAnsi" w:cs="Calibri"/>
          <w:color w:val="auto"/>
        </w:rPr>
      </w:pPr>
      <w:r w:rsidRPr="00A62896">
        <w:rPr>
          <w:rFonts w:asciiTheme="minorHAnsi" w:hAnsiTheme="minorHAnsi" w:cs="Calibri"/>
          <w:b w:val="0"/>
          <w:color w:val="auto"/>
        </w:rPr>
        <w:t>O recebimento definitivo não deverá exceder o prazo de 10 (dez) dias úteis, a contar do recebimento provisório.</w:t>
      </w:r>
    </w:p>
    <w:p w:rsidR="00D15744" w:rsidRPr="00A62896" w:rsidRDefault="00D15744" w:rsidP="0002277E">
      <w:pPr>
        <w:pStyle w:val="Ttulo2"/>
        <w:keepNext w:val="0"/>
        <w:keepLines/>
        <w:widowControl w:val="0"/>
        <w:numPr>
          <w:ilvl w:val="1"/>
          <w:numId w:val="7"/>
        </w:numPr>
        <w:tabs>
          <w:tab w:val="clear" w:pos="1701"/>
        </w:tabs>
        <w:suppressAutoHyphens/>
        <w:autoSpaceDN w:val="0"/>
        <w:spacing w:before="360" w:after="240"/>
        <w:ind w:right="0"/>
        <w:jc w:val="left"/>
        <w:textAlignment w:val="baseline"/>
        <w:rPr>
          <w:rFonts w:asciiTheme="minorHAnsi" w:hAnsiTheme="minorHAnsi" w:cs="Calibri"/>
          <w:color w:val="auto"/>
        </w:rPr>
      </w:pPr>
      <w:r w:rsidRPr="00A62896">
        <w:rPr>
          <w:rFonts w:asciiTheme="minorHAnsi" w:hAnsiTheme="minorHAnsi" w:cs="Calibri"/>
          <w:color w:val="auto"/>
        </w:rPr>
        <w:t>CONDIÇÕES PARA PAGAMENTO</w:t>
      </w:r>
    </w:p>
    <w:p w:rsidR="009C06B3" w:rsidRPr="00A62896" w:rsidRDefault="009C06B3" w:rsidP="009C06B3">
      <w:pPr>
        <w:rPr>
          <w:rFonts w:asciiTheme="minorHAnsi" w:hAnsiTheme="minorHAnsi"/>
          <w:color w:val="4F81BD" w:themeColor="accent1"/>
        </w:rPr>
      </w:pPr>
    </w:p>
    <w:p w:rsidR="00711344" w:rsidRPr="00711344" w:rsidRDefault="00711344" w:rsidP="0002277E">
      <w:pPr>
        <w:numPr>
          <w:ilvl w:val="0"/>
          <w:numId w:val="13"/>
        </w:numPr>
        <w:tabs>
          <w:tab w:val="clear" w:pos="1788"/>
        </w:tabs>
        <w:adjustRightInd w:val="0"/>
        <w:spacing w:before="120"/>
        <w:ind w:left="1134" w:hanging="425"/>
        <w:jc w:val="both"/>
        <w:rPr>
          <w:rFonts w:asciiTheme="minorHAnsi" w:hAnsiTheme="minorHAnsi" w:cs="Calibri"/>
          <w:bCs/>
          <w:sz w:val="24"/>
          <w:szCs w:val="24"/>
        </w:rPr>
      </w:pPr>
      <w:r w:rsidRPr="00711344">
        <w:rPr>
          <w:rFonts w:asciiTheme="minorHAnsi" w:hAnsiTheme="minorHAnsi" w:cs="Calibri"/>
          <w:bCs/>
          <w:sz w:val="24"/>
          <w:szCs w:val="24"/>
        </w:rPr>
        <w:t>Para efeitos de pagamento, a CONTRATADA apresentará documento de cobrança constando, de forma discriminada a efetiva realização do objeto (</w:t>
      </w:r>
      <w:proofErr w:type="spellStart"/>
      <w:r w:rsidRPr="00711344">
        <w:rPr>
          <w:rFonts w:asciiTheme="minorHAnsi" w:hAnsiTheme="minorHAnsi" w:cs="Calibri"/>
          <w:bCs/>
          <w:sz w:val="24"/>
          <w:szCs w:val="24"/>
        </w:rPr>
        <w:t>fornceimento</w:t>
      </w:r>
      <w:proofErr w:type="spellEnd"/>
      <w:r w:rsidRPr="00711344">
        <w:rPr>
          <w:rFonts w:asciiTheme="minorHAnsi" w:hAnsiTheme="minorHAnsi" w:cs="Calibri"/>
          <w:bCs/>
          <w:sz w:val="24"/>
          <w:szCs w:val="24"/>
        </w:rPr>
        <w:t>/configuração/instalação), informando o nome e numero do banco, a agência e o número da conta-corrente em que o crédito deverá ser efetuado.</w:t>
      </w:r>
    </w:p>
    <w:p w:rsidR="00711344" w:rsidRPr="00711344" w:rsidRDefault="00711344" w:rsidP="0002277E">
      <w:pPr>
        <w:numPr>
          <w:ilvl w:val="0"/>
          <w:numId w:val="13"/>
        </w:numPr>
        <w:tabs>
          <w:tab w:val="clear" w:pos="1788"/>
        </w:tabs>
        <w:adjustRightInd w:val="0"/>
        <w:spacing w:before="120"/>
        <w:ind w:left="1134" w:hanging="425"/>
        <w:jc w:val="both"/>
        <w:rPr>
          <w:rFonts w:asciiTheme="minorHAnsi" w:hAnsiTheme="minorHAnsi" w:cs="Calibri"/>
          <w:bCs/>
          <w:sz w:val="24"/>
          <w:szCs w:val="24"/>
        </w:rPr>
      </w:pPr>
      <w:r w:rsidRPr="00711344">
        <w:rPr>
          <w:rFonts w:asciiTheme="minorHAnsi" w:hAnsiTheme="minorHAnsi" w:cs="Calibri"/>
          <w:bCs/>
          <w:sz w:val="24"/>
          <w:szCs w:val="24"/>
        </w:rPr>
        <w:t>A empresa contratada deverá apresentar juntamente com o documento de cobrança a comprovação de que cumpriu as seguintes exigências, cumulativamente:</w:t>
      </w:r>
    </w:p>
    <w:p w:rsidR="00711344" w:rsidRPr="00711344" w:rsidRDefault="00711344" w:rsidP="0002277E">
      <w:pPr>
        <w:numPr>
          <w:ilvl w:val="2"/>
          <w:numId w:val="13"/>
        </w:numPr>
        <w:adjustRightInd w:val="0"/>
        <w:spacing w:before="120"/>
        <w:jc w:val="both"/>
        <w:rPr>
          <w:rFonts w:asciiTheme="minorHAnsi" w:hAnsiTheme="minorHAnsi" w:cs="Calibri"/>
          <w:bCs/>
          <w:sz w:val="24"/>
          <w:szCs w:val="24"/>
        </w:rPr>
      </w:pPr>
      <w:r w:rsidRPr="00711344">
        <w:rPr>
          <w:rFonts w:asciiTheme="minorHAnsi" w:hAnsiTheme="minorHAnsi" w:cs="Calibri"/>
          <w:bCs/>
          <w:sz w:val="24"/>
          <w:szCs w:val="24"/>
        </w:rPr>
        <w:t>Certidão de regularidade com a Seguridade Social;</w:t>
      </w:r>
    </w:p>
    <w:p w:rsidR="00711344" w:rsidRPr="00711344" w:rsidRDefault="00711344" w:rsidP="0002277E">
      <w:pPr>
        <w:numPr>
          <w:ilvl w:val="2"/>
          <w:numId w:val="13"/>
        </w:numPr>
        <w:adjustRightInd w:val="0"/>
        <w:spacing w:before="120"/>
        <w:jc w:val="both"/>
        <w:rPr>
          <w:rFonts w:asciiTheme="minorHAnsi" w:hAnsiTheme="minorHAnsi" w:cs="Calibri"/>
          <w:bCs/>
          <w:sz w:val="24"/>
          <w:szCs w:val="24"/>
        </w:rPr>
      </w:pPr>
      <w:r w:rsidRPr="00711344">
        <w:rPr>
          <w:rFonts w:asciiTheme="minorHAnsi" w:hAnsiTheme="minorHAnsi" w:cs="Calibri"/>
          <w:bCs/>
          <w:sz w:val="24"/>
          <w:szCs w:val="24"/>
        </w:rPr>
        <w:tab/>
        <w:t>Certidão de regularidade com o FGTS;</w:t>
      </w:r>
    </w:p>
    <w:p w:rsidR="00711344" w:rsidRPr="00711344" w:rsidRDefault="00711344" w:rsidP="0002277E">
      <w:pPr>
        <w:numPr>
          <w:ilvl w:val="2"/>
          <w:numId w:val="13"/>
        </w:numPr>
        <w:adjustRightInd w:val="0"/>
        <w:spacing w:before="120"/>
        <w:jc w:val="both"/>
        <w:rPr>
          <w:rFonts w:asciiTheme="minorHAnsi" w:hAnsiTheme="minorHAnsi" w:cs="Calibri"/>
          <w:bCs/>
          <w:sz w:val="24"/>
          <w:szCs w:val="24"/>
        </w:rPr>
      </w:pPr>
      <w:r w:rsidRPr="00711344">
        <w:rPr>
          <w:rFonts w:asciiTheme="minorHAnsi" w:hAnsiTheme="minorHAnsi" w:cs="Calibri"/>
          <w:bCs/>
          <w:sz w:val="24"/>
          <w:szCs w:val="24"/>
        </w:rPr>
        <w:tab/>
        <w:t>Certidão de regularidade com a Fazenda Federal;</w:t>
      </w:r>
    </w:p>
    <w:p w:rsidR="00711344" w:rsidRPr="00711344" w:rsidRDefault="00711344" w:rsidP="0002277E">
      <w:pPr>
        <w:numPr>
          <w:ilvl w:val="2"/>
          <w:numId w:val="13"/>
        </w:numPr>
        <w:adjustRightInd w:val="0"/>
        <w:spacing w:before="120"/>
        <w:jc w:val="both"/>
        <w:rPr>
          <w:rFonts w:asciiTheme="minorHAnsi" w:hAnsiTheme="minorHAnsi" w:cs="Calibri"/>
          <w:bCs/>
          <w:sz w:val="24"/>
          <w:szCs w:val="24"/>
        </w:rPr>
      </w:pPr>
      <w:r w:rsidRPr="00711344">
        <w:rPr>
          <w:rFonts w:asciiTheme="minorHAnsi" w:hAnsiTheme="minorHAnsi" w:cs="Calibri"/>
          <w:bCs/>
          <w:sz w:val="24"/>
          <w:szCs w:val="24"/>
        </w:rPr>
        <w:tab/>
        <w:t>Certidão Negativa de Débitos Trabalhistas;</w:t>
      </w:r>
    </w:p>
    <w:p w:rsidR="00711344" w:rsidRPr="00711344" w:rsidRDefault="00711344" w:rsidP="0002277E">
      <w:pPr>
        <w:numPr>
          <w:ilvl w:val="2"/>
          <w:numId w:val="13"/>
        </w:numPr>
        <w:adjustRightInd w:val="0"/>
        <w:spacing w:before="120"/>
        <w:jc w:val="both"/>
        <w:rPr>
          <w:rFonts w:asciiTheme="minorHAnsi" w:hAnsiTheme="minorHAnsi" w:cs="Calibri"/>
          <w:bCs/>
          <w:sz w:val="24"/>
          <w:szCs w:val="24"/>
        </w:rPr>
      </w:pPr>
      <w:r w:rsidRPr="00711344">
        <w:rPr>
          <w:rFonts w:asciiTheme="minorHAnsi" w:hAnsiTheme="minorHAnsi" w:cs="Calibri"/>
          <w:bCs/>
          <w:sz w:val="24"/>
          <w:szCs w:val="24"/>
        </w:rPr>
        <w:lastRenderedPageBreak/>
        <w:tab/>
        <w:t>Certidão de regularidade com a Fazenda Estadual.</w:t>
      </w:r>
    </w:p>
    <w:p w:rsidR="00711344" w:rsidRPr="00711344" w:rsidRDefault="00711344" w:rsidP="0002277E">
      <w:pPr>
        <w:numPr>
          <w:ilvl w:val="2"/>
          <w:numId w:val="13"/>
        </w:numPr>
        <w:adjustRightInd w:val="0"/>
        <w:spacing w:before="120"/>
        <w:jc w:val="both"/>
        <w:rPr>
          <w:rFonts w:asciiTheme="minorHAnsi" w:hAnsiTheme="minorHAnsi" w:cs="Calibri"/>
          <w:bCs/>
          <w:sz w:val="24"/>
          <w:szCs w:val="24"/>
        </w:rPr>
      </w:pPr>
      <w:r w:rsidRPr="00711344">
        <w:rPr>
          <w:rFonts w:asciiTheme="minorHAnsi" w:hAnsiTheme="minorHAnsi" w:cs="Calibri"/>
          <w:bCs/>
          <w:sz w:val="24"/>
          <w:szCs w:val="24"/>
        </w:rPr>
        <w:tab/>
        <w:t>Certidão de regularidade com a Fazenda Municipal</w:t>
      </w:r>
    </w:p>
    <w:p w:rsidR="00711344" w:rsidRPr="00711344" w:rsidRDefault="00711344" w:rsidP="0002277E">
      <w:pPr>
        <w:numPr>
          <w:ilvl w:val="0"/>
          <w:numId w:val="13"/>
        </w:numPr>
        <w:tabs>
          <w:tab w:val="clear" w:pos="1788"/>
        </w:tabs>
        <w:adjustRightInd w:val="0"/>
        <w:spacing w:before="120"/>
        <w:ind w:left="1134" w:hanging="425"/>
        <w:jc w:val="both"/>
        <w:rPr>
          <w:rFonts w:asciiTheme="minorHAnsi" w:hAnsiTheme="minorHAnsi" w:cs="Calibri"/>
          <w:bCs/>
          <w:sz w:val="24"/>
          <w:szCs w:val="24"/>
        </w:rPr>
      </w:pPr>
      <w:r w:rsidRPr="00711344">
        <w:rPr>
          <w:rFonts w:asciiTheme="minorHAnsi" w:hAnsiTheme="minorHAnsi" w:cs="Calibri"/>
          <w:bCs/>
          <w:sz w:val="24"/>
          <w:szCs w:val="24"/>
        </w:rPr>
        <w:t xml:space="preserve"> Após a configuração/instalação o responsável pela fiscalização do contrato atestará o documento de cobrança e o encaminhará para pagamento;</w:t>
      </w:r>
    </w:p>
    <w:p w:rsidR="00711344" w:rsidRPr="00711344" w:rsidRDefault="00711344" w:rsidP="0002277E">
      <w:pPr>
        <w:numPr>
          <w:ilvl w:val="0"/>
          <w:numId w:val="13"/>
        </w:numPr>
        <w:tabs>
          <w:tab w:val="clear" w:pos="1788"/>
        </w:tabs>
        <w:adjustRightInd w:val="0"/>
        <w:spacing w:before="120"/>
        <w:ind w:left="1134" w:hanging="425"/>
        <w:jc w:val="both"/>
        <w:rPr>
          <w:rFonts w:asciiTheme="minorHAnsi" w:hAnsiTheme="minorHAnsi" w:cs="Calibri"/>
          <w:bCs/>
          <w:sz w:val="24"/>
          <w:szCs w:val="24"/>
        </w:rPr>
      </w:pPr>
      <w:r w:rsidRPr="00711344">
        <w:rPr>
          <w:rFonts w:asciiTheme="minorHAnsi" w:hAnsiTheme="minorHAnsi" w:cs="Calibri"/>
          <w:bCs/>
          <w:sz w:val="24"/>
          <w:szCs w:val="24"/>
        </w:rPr>
        <w:t xml:space="preserve">O pagamento será efetuado em parcela única, através de ordem bancária, no prazo de até </w:t>
      </w:r>
      <w:r w:rsidR="00776A6D" w:rsidRPr="00044339">
        <w:rPr>
          <w:rFonts w:asciiTheme="minorHAnsi" w:hAnsiTheme="minorHAnsi" w:cs="Calibri"/>
          <w:bCs/>
          <w:sz w:val="24"/>
          <w:szCs w:val="24"/>
        </w:rPr>
        <w:t>10 (dez) dias úteis</w:t>
      </w:r>
      <w:r w:rsidRPr="00711344">
        <w:rPr>
          <w:rFonts w:asciiTheme="minorHAnsi" w:hAnsiTheme="minorHAnsi" w:cs="Calibri"/>
          <w:bCs/>
          <w:sz w:val="24"/>
          <w:szCs w:val="24"/>
        </w:rPr>
        <w:t>, contados da atestação do documento de cobrança e cumprimento da perfeita realização dos objetos e prévia verificação da regularidade fiscal da licitante vencedora</w:t>
      </w:r>
      <w:r w:rsidR="007C3E2F">
        <w:rPr>
          <w:rFonts w:asciiTheme="minorHAnsi" w:hAnsiTheme="minorHAnsi" w:cs="Calibri"/>
          <w:bCs/>
          <w:sz w:val="24"/>
          <w:szCs w:val="24"/>
        </w:rPr>
        <w:t>;</w:t>
      </w:r>
    </w:p>
    <w:p w:rsidR="00711344" w:rsidRPr="00711344" w:rsidRDefault="00711344" w:rsidP="0002277E">
      <w:pPr>
        <w:numPr>
          <w:ilvl w:val="0"/>
          <w:numId w:val="13"/>
        </w:numPr>
        <w:tabs>
          <w:tab w:val="clear" w:pos="1788"/>
        </w:tabs>
        <w:adjustRightInd w:val="0"/>
        <w:spacing w:before="120"/>
        <w:ind w:left="1134" w:hanging="425"/>
        <w:jc w:val="both"/>
        <w:rPr>
          <w:rFonts w:asciiTheme="minorHAnsi" w:hAnsiTheme="minorHAnsi" w:cs="Calibri"/>
          <w:bCs/>
          <w:sz w:val="24"/>
          <w:szCs w:val="24"/>
        </w:rPr>
      </w:pPr>
      <w:r w:rsidRPr="00711344">
        <w:rPr>
          <w:rFonts w:asciiTheme="minorHAnsi" w:hAnsiTheme="minorHAnsi" w:cs="Calibri"/>
          <w:bCs/>
          <w:sz w:val="24"/>
          <w:szCs w:val="24"/>
        </w:rPr>
        <w:t>Nos casos de eventuais atrasos de pagamento, desde que a CONTRATADA não tenha concorrido de alguma forma para tanto, esta fará jus à taxa de atualização financeira devida pelo TRF5, entre a data acima referida e a correspondente ao efetivo adimplemento da parcela, condicionado ao requerimento da CONTRATADA.</w:t>
      </w:r>
    </w:p>
    <w:p w:rsidR="00711344" w:rsidRPr="00711344" w:rsidRDefault="00711344" w:rsidP="0002277E">
      <w:pPr>
        <w:numPr>
          <w:ilvl w:val="0"/>
          <w:numId w:val="13"/>
        </w:numPr>
        <w:tabs>
          <w:tab w:val="clear" w:pos="1788"/>
        </w:tabs>
        <w:adjustRightInd w:val="0"/>
        <w:spacing w:before="120"/>
        <w:ind w:left="1134" w:hanging="425"/>
        <w:jc w:val="both"/>
        <w:rPr>
          <w:rFonts w:asciiTheme="minorHAnsi" w:hAnsiTheme="minorHAnsi" w:cs="Calibri"/>
          <w:bCs/>
          <w:sz w:val="24"/>
          <w:szCs w:val="24"/>
        </w:rPr>
      </w:pPr>
      <w:r w:rsidRPr="00711344">
        <w:rPr>
          <w:rFonts w:asciiTheme="minorHAnsi" w:hAnsiTheme="minorHAnsi" w:cs="Calibri"/>
          <w:bCs/>
          <w:sz w:val="24"/>
          <w:szCs w:val="24"/>
        </w:rPr>
        <w:t>Na ocorrência da situação prevista no Subitem anterior, a taxa de atualização financeira terá a aplicação da seguinte fórmula:</w:t>
      </w:r>
    </w:p>
    <w:p w:rsidR="00711344" w:rsidRPr="00711344" w:rsidRDefault="00711344" w:rsidP="00711344">
      <w:pPr>
        <w:autoSpaceDE w:val="0"/>
        <w:autoSpaceDN w:val="0"/>
        <w:adjustRightInd w:val="0"/>
        <w:ind w:left="1418"/>
        <w:rPr>
          <w:rFonts w:asciiTheme="minorHAnsi" w:hAnsiTheme="minorHAnsi" w:cs="Calibri"/>
          <w:bCs/>
          <w:sz w:val="24"/>
          <w:szCs w:val="24"/>
        </w:rPr>
      </w:pPr>
    </w:p>
    <w:p w:rsidR="00711344" w:rsidRPr="00711344" w:rsidRDefault="00711344" w:rsidP="00711344">
      <w:pPr>
        <w:autoSpaceDE w:val="0"/>
        <w:autoSpaceDN w:val="0"/>
        <w:adjustRightInd w:val="0"/>
        <w:ind w:left="1418"/>
        <w:rPr>
          <w:rFonts w:asciiTheme="minorHAnsi" w:hAnsiTheme="minorHAnsi" w:cs="Calibri"/>
          <w:bCs/>
          <w:sz w:val="24"/>
          <w:szCs w:val="24"/>
        </w:rPr>
      </w:pPr>
      <w:r w:rsidRPr="00711344">
        <w:rPr>
          <w:rFonts w:asciiTheme="minorHAnsi" w:hAnsiTheme="minorHAnsi" w:cs="Calibri"/>
          <w:bCs/>
          <w:sz w:val="24"/>
          <w:szCs w:val="24"/>
        </w:rPr>
        <w:t>EM = I x N x VP</w:t>
      </w:r>
    </w:p>
    <w:p w:rsidR="00711344" w:rsidRPr="00711344" w:rsidRDefault="00711344" w:rsidP="00711344">
      <w:pPr>
        <w:autoSpaceDE w:val="0"/>
        <w:autoSpaceDN w:val="0"/>
        <w:adjustRightInd w:val="0"/>
        <w:ind w:left="1418"/>
        <w:rPr>
          <w:rFonts w:asciiTheme="minorHAnsi" w:hAnsiTheme="minorHAnsi" w:cs="Calibri"/>
          <w:bCs/>
          <w:sz w:val="24"/>
          <w:szCs w:val="24"/>
        </w:rPr>
      </w:pPr>
    </w:p>
    <w:p w:rsidR="00711344" w:rsidRPr="00711344" w:rsidRDefault="00711344" w:rsidP="00711344">
      <w:pPr>
        <w:autoSpaceDE w:val="0"/>
        <w:autoSpaceDN w:val="0"/>
        <w:adjustRightInd w:val="0"/>
        <w:ind w:left="1418"/>
        <w:rPr>
          <w:rFonts w:asciiTheme="minorHAnsi" w:hAnsiTheme="minorHAnsi" w:cs="Calibri"/>
          <w:bCs/>
          <w:sz w:val="24"/>
          <w:szCs w:val="24"/>
        </w:rPr>
      </w:pPr>
      <w:r w:rsidRPr="00711344">
        <w:rPr>
          <w:rFonts w:asciiTheme="minorHAnsi" w:hAnsiTheme="minorHAnsi" w:cs="Calibri"/>
          <w:bCs/>
          <w:sz w:val="24"/>
          <w:szCs w:val="24"/>
        </w:rPr>
        <w:t>onde:</w:t>
      </w:r>
    </w:p>
    <w:p w:rsidR="00711344" w:rsidRPr="00711344" w:rsidRDefault="00711344" w:rsidP="00711344">
      <w:pPr>
        <w:autoSpaceDE w:val="0"/>
        <w:autoSpaceDN w:val="0"/>
        <w:adjustRightInd w:val="0"/>
        <w:ind w:left="1418"/>
        <w:rPr>
          <w:rFonts w:asciiTheme="minorHAnsi" w:hAnsiTheme="minorHAnsi" w:cs="Calibri"/>
          <w:bCs/>
          <w:sz w:val="24"/>
          <w:szCs w:val="24"/>
        </w:rPr>
      </w:pPr>
    </w:p>
    <w:p w:rsidR="00711344" w:rsidRPr="00711344" w:rsidRDefault="00711344" w:rsidP="00711344">
      <w:pPr>
        <w:autoSpaceDE w:val="0"/>
        <w:autoSpaceDN w:val="0"/>
        <w:adjustRightInd w:val="0"/>
        <w:ind w:left="1418"/>
        <w:rPr>
          <w:rFonts w:asciiTheme="minorHAnsi" w:hAnsiTheme="minorHAnsi" w:cs="Calibri"/>
          <w:bCs/>
          <w:sz w:val="24"/>
          <w:szCs w:val="24"/>
        </w:rPr>
      </w:pPr>
      <w:r w:rsidRPr="00711344">
        <w:rPr>
          <w:rFonts w:asciiTheme="minorHAnsi" w:hAnsiTheme="minorHAnsi" w:cs="Calibri"/>
          <w:bCs/>
          <w:sz w:val="24"/>
          <w:szCs w:val="24"/>
        </w:rPr>
        <w:t xml:space="preserve">EM </w:t>
      </w:r>
      <w:r w:rsidRPr="00711344">
        <w:rPr>
          <w:rFonts w:asciiTheme="minorHAnsi" w:hAnsiTheme="minorHAnsi" w:cs="Calibri"/>
          <w:bCs/>
          <w:sz w:val="24"/>
          <w:szCs w:val="24"/>
        </w:rPr>
        <w:tab/>
        <w:t>= Encargos Moratórios;</w:t>
      </w:r>
    </w:p>
    <w:p w:rsidR="00711344" w:rsidRPr="00711344" w:rsidRDefault="00711344" w:rsidP="00711344">
      <w:pPr>
        <w:autoSpaceDE w:val="0"/>
        <w:autoSpaceDN w:val="0"/>
        <w:adjustRightInd w:val="0"/>
        <w:ind w:left="1418"/>
        <w:jc w:val="both"/>
        <w:rPr>
          <w:rFonts w:asciiTheme="minorHAnsi" w:hAnsiTheme="minorHAnsi" w:cs="Calibri"/>
          <w:bCs/>
          <w:sz w:val="24"/>
          <w:szCs w:val="24"/>
        </w:rPr>
      </w:pPr>
      <w:r w:rsidRPr="00711344">
        <w:rPr>
          <w:rFonts w:asciiTheme="minorHAnsi" w:hAnsiTheme="minorHAnsi" w:cs="Calibri"/>
          <w:bCs/>
          <w:sz w:val="24"/>
          <w:szCs w:val="24"/>
        </w:rPr>
        <w:t>N = Número de dias entre a data prevista para o pagamento e a do efetivo pagamento;</w:t>
      </w:r>
    </w:p>
    <w:p w:rsidR="00711344" w:rsidRPr="00711344" w:rsidRDefault="00711344" w:rsidP="00711344">
      <w:pPr>
        <w:autoSpaceDE w:val="0"/>
        <w:autoSpaceDN w:val="0"/>
        <w:adjustRightInd w:val="0"/>
        <w:ind w:left="1418"/>
        <w:jc w:val="both"/>
        <w:rPr>
          <w:rFonts w:asciiTheme="minorHAnsi" w:hAnsiTheme="minorHAnsi" w:cs="Calibri"/>
          <w:bCs/>
          <w:sz w:val="24"/>
          <w:szCs w:val="24"/>
        </w:rPr>
      </w:pPr>
      <w:r w:rsidRPr="00711344">
        <w:rPr>
          <w:rFonts w:asciiTheme="minorHAnsi" w:hAnsiTheme="minorHAnsi" w:cs="Calibri"/>
          <w:bCs/>
          <w:sz w:val="24"/>
          <w:szCs w:val="24"/>
        </w:rPr>
        <w:t>VP</w:t>
      </w:r>
      <w:r w:rsidRPr="00711344">
        <w:rPr>
          <w:rFonts w:asciiTheme="minorHAnsi" w:hAnsiTheme="minorHAnsi" w:cs="Calibri"/>
          <w:bCs/>
          <w:sz w:val="24"/>
          <w:szCs w:val="24"/>
        </w:rPr>
        <w:tab/>
        <w:t xml:space="preserve"> = Valor da parcela a ser paga;</w:t>
      </w:r>
    </w:p>
    <w:p w:rsidR="00711344" w:rsidRPr="00711344" w:rsidRDefault="00711344" w:rsidP="00711344">
      <w:pPr>
        <w:autoSpaceDE w:val="0"/>
        <w:autoSpaceDN w:val="0"/>
        <w:adjustRightInd w:val="0"/>
        <w:ind w:left="1418"/>
        <w:rPr>
          <w:rFonts w:asciiTheme="minorHAnsi" w:hAnsiTheme="minorHAnsi" w:cs="Calibri"/>
          <w:bCs/>
          <w:sz w:val="24"/>
          <w:szCs w:val="24"/>
        </w:rPr>
      </w:pPr>
      <w:r w:rsidRPr="00711344">
        <w:rPr>
          <w:rFonts w:asciiTheme="minorHAnsi" w:hAnsiTheme="minorHAnsi" w:cs="Calibri"/>
          <w:bCs/>
          <w:sz w:val="24"/>
          <w:szCs w:val="24"/>
        </w:rPr>
        <w:t xml:space="preserve"> I </w:t>
      </w:r>
      <w:r w:rsidRPr="00711344">
        <w:rPr>
          <w:rFonts w:asciiTheme="minorHAnsi" w:hAnsiTheme="minorHAnsi" w:cs="Calibri"/>
          <w:bCs/>
          <w:sz w:val="24"/>
          <w:szCs w:val="24"/>
        </w:rPr>
        <w:tab/>
        <w:t>= Índice de atualização financeira = 0,0001644, assim apurado:</w:t>
      </w:r>
    </w:p>
    <w:p w:rsidR="00711344" w:rsidRPr="00711344" w:rsidRDefault="00711344" w:rsidP="00711344">
      <w:pPr>
        <w:autoSpaceDE w:val="0"/>
        <w:autoSpaceDN w:val="0"/>
        <w:adjustRightInd w:val="0"/>
        <w:ind w:left="1418"/>
        <w:rPr>
          <w:rFonts w:asciiTheme="minorHAnsi" w:hAnsiTheme="minorHAnsi" w:cs="Calibri"/>
          <w:bCs/>
          <w:sz w:val="24"/>
          <w:szCs w:val="24"/>
        </w:rPr>
      </w:pPr>
    </w:p>
    <w:p w:rsidR="00711344" w:rsidRPr="00711344" w:rsidRDefault="00711344" w:rsidP="00711344">
      <w:pPr>
        <w:autoSpaceDE w:val="0"/>
        <w:autoSpaceDN w:val="0"/>
        <w:adjustRightInd w:val="0"/>
        <w:ind w:left="1418"/>
        <w:rPr>
          <w:rFonts w:asciiTheme="minorHAnsi" w:hAnsiTheme="minorHAnsi" w:cs="Calibri"/>
          <w:bCs/>
          <w:sz w:val="24"/>
          <w:szCs w:val="24"/>
        </w:rPr>
      </w:pPr>
      <w:r w:rsidRPr="00711344">
        <w:rPr>
          <w:rFonts w:asciiTheme="minorHAnsi" w:hAnsiTheme="minorHAnsi" w:cs="Calibri"/>
          <w:bCs/>
          <w:sz w:val="24"/>
          <w:szCs w:val="24"/>
        </w:rPr>
        <w:t xml:space="preserve">I = (TX/100) </w:t>
      </w:r>
      <w:r w:rsidRPr="00711344">
        <w:rPr>
          <w:rFonts w:asciiTheme="minorHAnsi" w:hAnsiTheme="minorHAnsi" w:cs="Calibri"/>
          <w:bCs/>
          <w:sz w:val="24"/>
          <w:szCs w:val="24"/>
        </w:rPr>
        <w:t xml:space="preserve"> I = (6/100) </w:t>
      </w:r>
      <w:r w:rsidRPr="00711344">
        <w:rPr>
          <w:rFonts w:asciiTheme="minorHAnsi" w:hAnsiTheme="minorHAnsi" w:cs="Calibri"/>
          <w:bCs/>
          <w:sz w:val="24"/>
          <w:szCs w:val="24"/>
        </w:rPr>
        <w:t> I = 0,0001644</w:t>
      </w:r>
    </w:p>
    <w:p w:rsidR="00711344" w:rsidRPr="00711344" w:rsidRDefault="00711344" w:rsidP="00711344">
      <w:pPr>
        <w:autoSpaceDE w:val="0"/>
        <w:autoSpaceDN w:val="0"/>
        <w:adjustRightInd w:val="0"/>
        <w:ind w:left="1418"/>
        <w:rPr>
          <w:rFonts w:asciiTheme="minorHAnsi" w:hAnsiTheme="minorHAnsi" w:cs="Calibri"/>
          <w:bCs/>
          <w:sz w:val="24"/>
          <w:szCs w:val="24"/>
        </w:rPr>
      </w:pPr>
      <w:r w:rsidRPr="00711344">
        <w:rPr>
          <w:rFonts w:asciiTheme="minorHAnsi" w:hAnsiTheme="minorHAnsi" w:cs="Calibri"/>
          <w:bCs/>
          <w:sz w:val="24"/>
          <w:szCs w:val="24"/>
        </w:rPr>
        <w:t xml:space="preserve">         366 </w:t>
      </w:r>
      <w:r w:rsidRPr="00711344">
        <w:rPr>
          <w:rFonts w:asciiTheme="minorHAnsi" w:hAnsiTheme="minorHAnsi" w:cs="Calibri"/>
          <w:bCs/>
          <w:sz w:val="24"/>
          <w:szCs w:val="24"/>
        </w:rPr>
        <w:tab/>
        <w:t xml:space="preserve">         365</w:t>
      </w:r>
    </w:p>
    <w:p w:rsidR="00711344" w:rsidRPr="00711344" w:rsidRDefault="00711344" w:rsidP="00711344">
      <w:pPr>
        <w:pStyle w:val="Ttulo2"/>
        <w:keepLines/>
        <w:widowControl w:val="0"/>
        <w:suppressAutoHyphens/>
        <w:autoSpaceDN w:val="0"/>
        <w:spacing w:before="360" w:after="240"/>
        <w:ind w:left="1418"/>
        <w:textAlignment w:val="baseline"/>
        <w:rPr>
          <w:rFonts w:asciiTheme="minorHAnsi" w:hAnsiTheme="minorHAnsi" w:cs="Calibri"/>
          <w:b w:val="0"/>
          <w:color w:val="auto"/>
        </w:rPr>
      </w:pPr>
      <w:r w:rsidRPr="00711344">
        <w:rPr>
          <w:rFonts w:asciiTheme="minorHAnsi" w:hAnsiTheme="minorHAnsi" w:cs="Calibri"/>
          <w:b w:val="0"/>
          <w:color w:val="auto"/>
        </w:rPr>
        <w:t>TX = Percentual da taxa anual = 6%</w:t>
      </w:r>
    </w:p>
    <w:p w:rsidR="00D15744" w:rsidRPr="00A62896" w:rsidRDefault="00D15744" w:rsidP="0002277E">
      <w:pPr>
        <w:pStyle w:val="Ttulo2"/>
        <w:keepNext w:val="0"/>
        <w:keepLines/>
        <w:widowControl w:val="0"/>
        <w:numPr>
          <w:ilvl w:val="1"/>
          <w:numId w:val="7"/>
        </w:numPr>
        <w:tabs>
          <w:tab w:val="clear" w:pos="1701"/>
        </w:tabs>
        <w:suppressAutoHyphens/>
        <w:autoSpaceDN w:val="0"/>
        <w:spacing w:before="360" w:after="240"/>
        <w:ind w:right="0"/>
        <w:jc w:val="left"/>
        <w:textAlignment w:val="baseline"/>
        <w:rPr>
          <w:rFonts w:asciiTheme="minorHAnsi" w:hAnsiTheme="minorHAnsi" w:cs="Calibri"/>
          <w:color w:val="auto"/>
        </w:rPr>
      </w:pPr>
      <w:r w:rsidRPr="00A62896">
        <w:rPr>
          <w:rFonts w:asciiTheme="minorHAnsi" w:hAnsiTheme="minorHAnsi" w:cs="Calibri"/>
          <w:color w:val="auto"/>
        </w:rPr>
        <w:t>SIGILO E RESTRIÇÕES</w:t>
      </w:r>
    </w:p>
    <w:p w:rsidR="00D15744" w:rsidRPr="00A62896" w:rsidRDefault="00D15744"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color w:val="auto"/>
        </w:rPr>
      </w:pPr>
      <w:r w:rsidRPr="00A62896">
        <w:rPr>
          <w:rFonts w:asciiTheme="minorHAnsi" w:hAnsiTheme="minorHAnsi" w:cs="Calibri"/>
          <w:color w:val="auto"/>
        </w:rPr>
        <w:t>Condição de Manutenção de Sigilo</w:t>
      </w:r>
    </w:p>
    <w:p w:rsidR="00D15744" w:rsidRPr="00A62896" w:rsidRDefault="00D15744"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A CONTRATADA deverá tratar como confidenciais e zelar pelo sigilo de todos os dados, informações ou documentos que tomar conhecimento em decorrência da prestação dos serviços objeto desta contratação, bem como deverá submeter-se às normas e políticas de segurança do TRF5, devendo orientar seus empregados e/ou prepostos nesse sentido, sob pena de responsabilidad</w:t>
      </w:r>
      <w:r w:rsidR="00A94619" w:rsidRPr="00A62896">
        <w:rPr>
          <w:rFonts w:asciiTheme="minorHAnsi" w:hAnsiTheme="minorHAnsi" w:cs="Calibri"/>
          <w:b w:val="0"/>
          <w:color w:val="auto"/>
        </w:rPr>
        <w:t>e civil, penal e administrativa.</w:t>
      </w:r>
    </w:p>
    <w:p w:rsidR="00D15744" w:rsidRPr="00A62896" w:rsidRDefault="00D15744"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A CONTRATADA deverá assumir responsabilidade sobre todos os possíveis danos físicos e/ou materiais causados ao Órgão ou a terceiros, advindos de imperícia, negligência, imprudência ou des</w:t>
      </w:r>
      <w:r w:rsidR="00A94619" w:rsidRPr="00A62896">
        <w:rPr>
          <w:rFonts w:asciiTheme="minorHAnsi" w:hAnsiTheme="minorHAnsi" w:cs="Calibri"/>
          <w:b w:val="0"/>
          <w:color w:val="auto"/>
        </w:rPr>
        <w:t>respeito às normas de segurança.</w:t>
      </w:r>
    </w:p>
    <w:p w:rsidR="004E7C50" w:rsidRPr="00A62896" w:rsidRDefault="004E7C50"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lastRenderedPageBreak/>
        <w:t>A CONTRATADA estará sujeita às penalidades administrativas, civis e penais pelo descumprimento da obrigação assumida.</w:t>
      </w:r>
    </w:p>
    <w:p w:rsidR="00D15744" w:rsidRPr="00A62896" w:rsidRDefault="004E7C50"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 xml:space="preserve">Para formalização da confidencialidade exigida, a CONTRATADA deverá assinar </w:t>
      </w:r>
      <w:r w:rsidR="00701BD4">
        <w:rPr>
          <w:rFonts w:asciiTheme="minorHAnsi" w:hAnsiTheme="minorHAnsi" w:cs="Calibri"/>
          <w:b w:val="0"/>
          <w:color w:val="auto"/>
        </w:rPr>
        <w:t>um</w:t>
      </w:r>
      <w:r w:rsidRPr="00A62896">
        <w:rPr>
          <w:rFonts w:asciiTheme="minorHAnsi" w:hAnsiTheme="minorHAnsi" w:cs="Calibri"/>
          <w:b w:val="0"/>
          <w:color w:val="auto"/>
        </w:rPr>
        <w:t xml:space="preserve"> Termo de Confidencialidade, comprometendo-se a respeitar todas as obrigações relacionadas com confidencialidade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w:t>
      </w:r>
    </w:p>
    <w:p w:rsidR="004E7C50" w:rsidRPr="00A62896" w:rsidRDefault="004E7C50" w:rsidP="004E7C50">
      <w:pPr>
        <w:rPr>
          <w:rFonts w:asciiTheme="minorHAnsi" w:hAnsiTheme="minorHAnsi"/>
        </w:rPr>
      </w:pPr>
    </w:p>
    <w:p w:rsidR="00D15744" w:rsidRPr="00A62896" w:rsidRDefault="00D15744" w:rsidP="0002277E">
      <w:pPr>
        <w:pStyle w:val="Ttulo2"/>
        <w:keepNext w:val="0"/>
        <w:keepLines/>
        <w:widowControl w:val="0"/>
        <w:numPr>
          <w:ilvl w:val="1"/>
          <w:numId w:val="7"/>
        </w:numPr>
        <w:tabs>
          <w:tab w:val="clear" w:pos="1701"/>
        </w:tabs>
        <w:suppressAutoHyphens/>
        <w:autoSpaceDN w:val="0"/>
        <w:spacing w:before="360" w:after="240"/>
        <w:ind w:right="0"/>
        <w:jc w:val="left"/>
        <w:textAlignment w:val="baseline"/>
        <w:rPr>
          <w:rFonts w:asciiTheme="minorHAnsi" w:hAnsiTheme="minorHAnsi" w:cs="Calibri"/>
          <w:color w:val="auto"/>
        </w:rPr>
      </w:pPr>
      <w:r w:rsidRPr="00A62896">
        <w:rPr>
          <w:rFonts w:asciiTheme="minorHAnsi" w:hAnsiTheme="minorHAnsi" w:cs="Calibri"/>
          <w:color w:val="auto"/>
        </w:rPr>
        <w:t>MECANISMOS FORMAIS DE COMUNICAÇÃO</w:t>
      </w:r>
    </w:p>
    <w:p w:rsidR="00D15744" w:rsidRPr="00A62896" w:rsidRDefault="00D15744"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62896">
        <w:rPr>
          <w:rFonts w:asciiTheme="minorHAnsi" w:hAnsiTheme="minorHAnsi" w:cs="Calibri"/>
          <w:b w:val="0"/>
          <w:color w:val="auto"/>
        </w:rPr>
        <w:t>Sempre que exigir-se, a comunicação entre o</w:t>
      </w:r>
      <w:r w:rsidR="00C130DD" w:rsidRPr="00A62896">
        <w:rPr>
          <w:rFonts w:asciiTheme="minorHAnsi" w:hAnsiTheme="minorHAnsi" w:cs="Calibri"/>
          <w:b w:val="0"/>
          <w:color w:val="auto"/>
        </w:rPr>
        <w:t xml:space="preserve"> TRF5 e a </w:t>
      </w:r>
      <w:r w:rsidR="00000DA0" w:rsidRPr="00A62896">
        <w:rPr>
          <w:rFonts w:asciiTheme="minorHAnsi" w:hAnsiTheme="minorHAnsi" w:cs="Calibri"/>
          <w:b w:val="0"/>
          <w:color w:val="auto"/>
        </w:rPr>
        <w:t>CONTRATADA</w:t>
      </w:r>
      <w:r w:rsidRPr="00A62896">
        <w:rPr>
          <w:rFonts w:asciiTheme="minorHAnsi" w:hAnsiTheme="minorHAnsi" w:cs="Calibri"/>
          <w:b w:val="0"/>
          <w:color w:val="auto"/>
        </w:rPr>
        <w:t xml:space="preserve"> deverá ser formal, considerando-se como documentos formais, além de documentos do tipo Ofício, as comunicações por correio eletrônico</w:t>
      </w:r>
      <w:r w:rsidR="00066474" w:rsidRPr="00A62896">
        <w:rPr>
          <w:rFonts w:asciiTheme="minorHAnsi" w:hAnsiTheme="minorHAnsi" w:cs="Calibri"/>
          <w:b w:val="0"/>
          <w:color w:val="auto"/>
        </w:rPr>
        <w:t xml:space="preserve"> (</w:t>
      </w:r>
      <w:hyperlink r:id="rId8" w:history="1">
        <w:r w:rsidR="006C1A07" w:rsidRPr="00A62896">
          <w:rPr>
            <w:rFonts w:asciiTheme="minorHAnsi" w:hAnsiTheme="minorHAnsi"/>
            <w:color w:val="auto"/>
          </w:rPr>
          <w:t>ngsi.servidores@trf5.jus.br</w:t>
        </w:r>
      </w:hyperlink>
      <w:r w:rsidR="00066474" w:rsidRPr="00A62896">
        <w:rPr>
          <w:rFonts w:asciiTheme="minorHAnsi" w:hAnsiTheme="minorHAnsi" w:cs="Calibri"/>
          <w:b w:val="0"/>
          <w:color w:val="auto"/>
        </w:rPr>
        <w:t>)</w:t>
      </w:r>
      <w:r w:rsidRPr="00A62896">
        <w:rPr>
          <w:rFonts w:asciiTheme="minorHAnsi" w:hAnsiTheme="minorHAnsi" w:cs="Calibri"/>
          <w:b w:val="0"/>
          <w:color w:val="auto"/>
        </w:rPr>
        <w:t>.</w:t>
      </w:r>
    </w:p>
    <w:p w:rsidR="006C1A07" w:rsidRPr="00A62896" w:rsidRDefault="006C1A07" w:rsidP="00E51A50">
      <w:pPr>
        <w:jc w:val="both"/>
        <w:rPr>
          <w:rFonts w:asciiTheme="minorHAnsi" w:hAnsiTheme="minorHAnsi" w:cs="Calibri"/>
          <w:bCs/>
          <w:sz w:val="24"/>
          <w:szCs w:val="24"/>
        </w:rPr>
      </w:pPr>
      <w:r w:rsidRPr="00A62896">
        <w:rPr>
          <w:rFonts w:asciiTheme="minorHAnsi" w:hAnsiTheme="minorHAnsi" w:cs="Calibri"/>
          <w:bCs/>
          <w:sz w:val="24"/>
          <w:szCs w:val="24"/>
        </w:rPr>
        <w:t xml:space="preserve">6.9.2 </w:t>
      </w:r>
      <w:r w:rsidR="00E51A50" w:rsidRPr="00A62896">
        <w:rPr>
          <w:rFonts w:asciiTheme="minorHAnsi" w:hAnsiTheme="minorHAnsi" w:cs="Calibri"/>
          <w:bCs/>
          <w:sz w:val="24"/>
          <w:szCs w:val="24"/>
        </w:rPr>
        <w:t>A comunicação também poderá ser feita por telefone (81-3425-</w:t>
      </w:r>
      <w:r w:rsidR="00044339">
        <w:rPr>
          <w:rFonts w:asciiTheme="minorHAnsi" w:hAnsiTheme="minorHAnsi" w:cs="Calibri"/>
          <w:bCs/>
          <w:sz w:val="24"/>
          <w:szCs w:val="24"/>
        </w:rPr>
        <w:t>9905</w:t>
      </w:r>
      <w:r w:rsidR="00E51A50" w:rsidRPr="00A62896">
        <w:rPr>
          <w:rFonts w:asciiTheme="minorHAnsi" w:hAnsiTheme="minorHAnsi" w:cs="Calibri"/>
          <w:bCs/>
          <w:sz w:val="24"/>
          <w:szCs w:val="24"/>
        </w:rPr>
        <w:t>) com os servidores do Núcleo de Gestão da Segurança da Informação (NGSI)</w:t>
      </w:r>
      <w:r w:rsidR="00587002" w:rsidRPr="00A62896">
        <w:rPr>
          <w:rFonts w:asciiTheme="minorHAnsi" w:hAnsiTheme="minorHAnsi" w:cs="Calibri"/>
          <w:bCs/>
          <w:sz w:val="24"/>
          <w:szCs w:val="24"/>
        </w:rPr>
        <w:t xml:space="preserve"> em dias úteis das 09h às 18h.</w:t>
      </w:r>
    </w:p>
    <w:p w:rsidR="00E422FA" w:rsidRPr="00A62896" w:rsidRDefault="00E422FA" w:rsidP="00E51A50">
      <w:pPr>
        <w:jc w:val="both"/>
        <w:rPr>
          <w:rFonts w:asciiTheme="minorHAnsi" w:hAnsiTheme="minorHAnsi" w:cs="Calibri"/>
          <w:bCs/>
          <w:sz w:val="24"/>
          <w:szCs w:val="24"/>
        </w:rPr>
      </w:pPr>
    </w:p>
    <w:p w:rsidR="00D15744" w:rsidRPr="00A62896" w:rsidRDefault="003859CE" w:rsidP="00392574">
      <w:pPr>
        <w:pStyle w:val="Titulo1-Personalizado-TR"/>
        <w:keepNext w:val="0"/>
        <w:ind w:left="0" w:firstLine="0"/>
        <w:rPr>
          <w:rFonts w:asciiTheme="minorHAnsi" w:hAnsiTheme="minorHAnsi" w:cs="Calibri"/>
          <w:sz w:val="28"/>
          <w:szCs w:val="28"/>
        </w:rPr>
      </w:pPr>
      <w:r>
        <w:rPr>
          <w:rFonts w:asciiTheme="minorHAnsi" w:hAnsiTheme="minorHAnsi" w:cs="Calibri"/>
          <w:sz w:val="28"/>
          <w:szCs w:val="28"/>
        </w:rPr>
        <w:t>REQUISITOS EXIGIDOS AOS LICITANTES</w:t>
      </w:r>
    </w:p>
    <w:p w:rsidR="00D15744" w:rsidRDefault="00D15744" w:rsidP="00392574">
      <w:pPr>
        <w:autoSpaceDE w:val="0"/>
        <w:autoSpaceDN w:val="0"/>
        <w:adjustRightInd w:val="0"/>
        <w:jc w:val="both"/>
        <w:rPr>
          <w:rFonts w:asciiTheme="minorHAnsi" w:hAnsiTheme="minorHAnsi" w:cs="Calibri"/>
        </w:rPr>
      </w:pPr>
    </w:p>
    <w:p w:rsidR="003C6093" w:rsidRPr="003C6093" w:rsidRDefault="003C6093" w:rsidP="003C6093">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C6093">
        <w:rPr>
          <w:rFonts w:asciiTheme="minorHAnsi" w:hAnsiTheme="minorHAnsi" w:cs="Calibri"/>
          <w:b w:val="0"/>
          <w:color w:val="auto"/>
        </w:rPr>
        <w:t xml:space="preserve"> O LICITANTE deverá oferecer todos os itens do grupo em que participar, sob pena de desclassificação;</w:t>
      </w:r>
    </w:p>
    <w:p w:rsidR="003C6093" w:rsidRPr="003C6093" w:rsidRDefault="003C6093" w:rsidP="003C6093">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C6093">
        <w:rPr>
          <w:rFonts w:asciiTheme="minorHAnsi" w:hAnsiTheme="minorHAnsi" w:cs="Calibri"/>
          <w:b w:val="0"/>
          <w:color w:val="auto"/>
        </w:rPr>
        <w:t>Todos os produtos ofertados deverão ser novos e de primeiro uso e deverão estar em linha de produção do fabricante;</w:t>
      </w:r>
    </w:p>
    <w:p w:rsidR="003C6093" w:rsidRPr="003C6093" w:rsidRDefault="003C6093" w:rsidP="003C6093">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C6093">
        <w:rPr>
          <w:rFonts w:asciiTheme="minorHAnsi" w:hAnsiTheme="minorHAnsi" w:cs="Calibri"/>
          <w:b w:val="0"/>
          <w:color w:val="auto"/>
        </w:rPr>
        <w:t>Todos os produtos oferecidos no grupo devem ser completamente compatíveis/homologados entre si e com o parque computacional exposto;</w:t>
      </w:r>
    </w:p>
    <w:p w:rsidR="003C6093" w:rsidRPr="003C6093" w:rsidRDefault="003C6093" w:rsidP="003C6093">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C6093">
        <w:rPr>
          <w:rFonts w:asciiTheme="minorHAnsi" w:hAnsiTheme="minorHAnsi" w:cs="Calibri"/>
          <w:b w:val="0"/>
          <w:color w:val="auto"/>
        </w:rPr>
        <w:t>Todos os produtos oferecidos em um determinado grupo devem ser de um mesmo fabricante ou em regime de OEM;</w:t>
      </w:r>
    </w:p>
    <w:p w:rsidR="003C6093" w:rsidRPr="00395AAF" w:rsidRDefault="003C6093" w:rsidP="00395AAF">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95AAF">
        <w:rPr>
          <w:rFonts w:asciiTheme="minorHAnsi" w:hAnsiTheme="minorHAnsi" w:cs="Calibri"/>
          <w:b w:val="0"/>
          <w:color w:val="auto"/>
        </w:rPr>
        <w:t>A LICITANTE, pessoa jurídica, deverá apresentar Atestado(s) de Capacidade Técnica, fornecido(s) por pessoa(s) jurídica(s) de direito público ou privado, que comprovem a execução de serviços no fornecimento de solução similar ao especificado neste documento. Na descrição deverão conter informações que permitam o entendimento dos trabalhos realizados, bem como aferir o grau de sua compatibilidade, semelhança ou afinidade com o objeto licitado. Serão analisados nos atestados se a licitante:</w:t>
      </w:r>
    </w:p>
    <w:p w:rsidR="003C6093" w:rsidRPr="00395AAF" w:rsidRDefault="003C6093" w:rsidP="00395AAF">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95AAF">
        <w:rPr>
          <w:rFonts w:asciiTheme="minorHAnsi" w:hAnsiTheme="minorHAnsi" w:cs="Calibri"/>
          <w:b w:val="0"/>
          <w:color w:val="auto"/>
        </w:rPr>
        <w:t>atestado de capacitação técnica, emitida por empresa de direito público ou privado, no fornecimento de objeto similar ao item licitado.</w:t>
      </w:r>
    </w:p>
    <w:p w:rsidR="003C6093" w:rsidRPr="00395AAF" w:rsidRDefault="003C6093" w:rsidP="00395AAF">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95AAF">
        <w:rPr>
          <w:rFonts w:asciiTheme="minorHAnsi" w:hAnsiTheme="minorHAnsi" w:cs="Calibri"/>
          <w:b w:val="0"/>
          <w:color w:val="auto"/>
        </w:rPr>
        <w:t>Todos os atestados apresentados na documentação de habilitação deverão conter, obrigatoriamente, a especificação dos serviços executados, o nome e cargo do declarante.</w:t>
      </w:r>
    </w:p>
    <w:p w:rsidR="003C6093" w:rsidRPr="00395AAF" w:rsidRDefault="003C6093" w:rsidP="00395AAF">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95AAF">
        <w:rPr>
          <w:rFonts w:asciiTheme="minorHAnsi" w:hAnsiTheme="minorHAnsi" w:cs="Calibri"/>
          <w:b w:val="0"/>
          <w:color w:val="auto"/>
        </w:rPr>
        <w:lastRenderedPageBreak/>
        <w:t>A Administração se resguarda no direito de diligenciar junto à pessoa jurídica emitente do Atestado/Declaração de Capacidade Técnica, visando a obter informações sobre o serviço prestado e cópias dos respectivos contratos e aditivos e/ou outros documentos comprobatórios do conteúdo declarado.</w:t>
      </w:r>
    </w:p>
    <w:p w:rsidR="003C6093" w:rsidRDefault="003C6093" w:rsidP="00395AAF">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Calibri" w:hAnsi="Calibri" w:cs="Calibri"/>
          <w:b w:val="0"/>
        </w:rPr>
      </w:pPr>
      <w:r w:rsidRPr="00395AAF">
        <w:rPr>
          <w:rFonts w:asciiTheme="minorHAnsi" w:hAnsiTheme="minorHAnsi" w:cs="Calibri"/>
          <w:b w:val="0"/>
          <w:color w:val="auto"/>
        </w:rPr>
        <w:t>Não será aceito pela Administração atestado/declaração emitido pela própria licitante, sob pena de infringência ao princípio da moralidade, posto que a licitante não possui a impessoalidade necessária para atestar sua própria capacitação técnica.</w:t>
      </w:r>
    </w:p>
    <w:p w:rsidR="00E95C91" w:rsidRPr="00E95C91" w:rsidRDefault="00E95C91" w:rsidP="00E95C91"/>
    <w:p w:rsidR="00833339" w:rsidRPr="00A62896" w:rsidRDefault="00833339" w:rsidP="00833339">
      <w:pPr>
        <w:autoSpaceDE w:val="0"/>
        <w:autoSpaceDN w:val="0"/>
        <w:adjustRightInd w:val="0"/>
        <w:rPr>
          <w:rFonts w:asciiTheme="minorHAnsi" w:hAnsiTheme="minorHAnsi" w:cs="Calibri"/>
          <w:bCs/>
          <w:sz w:val="24"/>
          <w:szCs w:val="24"/>
        </w:rPr>
      </w:pPr>
    </w:p>
    <w:p w:rsidR="00D15744" w:rsidRPr="00A62896" w:rsidRDefault="003859CE" w:rsidP="00392574">
      <w:pPr>
        <w:pStyle w:val="Titulo1-Personalizado-TR"/>
        <w:keepNext w:val="0"/>
        <w:ind w:left="0" w:firstLine="0"/>
        <w:rPr>
          <w:rFonts w:asciiTheme="minorHAnsi" w:hAnsiTheme="minorHAnsi" w:cs="Calibri"/>
          <w:sz w:val="28"/>
          <w:szCs w:val="28"/>
        </w:rPr>
      </w:pPr>
      <w:r>
        <w:rPr>
          <w:rFonts w:asciiTheme="minorHAnsi" w:hAnsiTheme="minorHAnsi" w:cs="Calibri"/>
          <w:sz w:val="28"/>
          <w:szCs w:val="28"/>
        </w:rPr>
        <w:t>CONDIÇÕES DE FORNECIMENTO</w:t>
      </w:r>
    </w:p>
    <w:p w:rsidR="003859CE" w:rsidRP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Os equipamentos adquiridos deverão ser entregues na sede da CONTRATANTE, onde serão instalados e devidamente testados. Somente após a constatação do perfeito funcionamento, serão aceitos;</w:t>
      </w:r>
    </w:p>
    <w:p w:rsidR="003859CE" w:rsidRPr="003859CE" w:rsidRDefault="002A3E12"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2A3E12">
        <w:rPr>
          <w:rFonts w:asciiTheme="minorHAnsi" w:hAnsiTheme="minorHAnsi" w:cs="Calibri"/>
          <w:b w:val="0"/>
          <w:color w:val="auto"/>
        </w:rPr>
        <w:t xml:space="preserve">Os </w:t>
      </w:r>
      <w:r w:rsidR="003859CE" w:rsidRPr="002A3E12">
        <w:rPr>
          <w:rFonts w:asciiTheme="minorHAnsi" w:hAnsiTheme="minorHAnsi" w:cs="Calibri"/>
          <w:b w:val="0"/>
          <w:color w:val="auto"/>
        </w:rPr>
        <w:t>Prazo</w:t>
      </w:r>
      <w:r w:rsidRPr="002A3E12">
        <w:rPr>
          <w:rFonts w:asciiTheme="minorHAnsi" w:hAnsiTheme="minorHAnsi" w:cs="Calibri"/>
          <w:b w:val="0"/>
          <w:color w:val="auto"/>
        </w:rPr>
        <w:t>s de entrega deverão</w:t>
      </w:r>
      <w:r w:rsidR="003859CE" w:rsidRPr="002A3E12">
        <w:rPr>
          <w:rFonts w:asciiTheme="minorHAnsi" w:hAnsiTheme="minorHAnsi" w:cs="Calibri"/>
          <w:b w:val="0"/>
          <w:color w:val="auto"/>
        </w:rPr>
        <w:t xml:space="preserve"> </w:t>
      </w:r>
      <w:r>
        <w:rPr>
          <w:rFonts w:asciiTheme="minorHAnsi" w:hAnsiTheme="minorHAnsi" w:cs="Calibri"/>
          <w:b w:val="0"/>
          <w:color w:val="auto"/>
        </w:rPr>
        <w:t>obedecer o item 8.10</w:t>
      </w:r>
      <w:r w:rsidR="003859CE" w:rsidRPr="003859CE">
        <w:rPr>
          <w:rFonts w:asciiTheme="minorHAnsi" w:hAnsiTheme="minorHAnsi" w:cs="Calibri"/>
          <w:b w:val="0"/>
          <w:color w:val="auto"/>
        </w:rPr>
        <w:t>;</w:t>
      </w:r>
    </w:p>
    <w:p w:rsidR="003859CE" w:rsidRP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Para efeito de verificação da conformidade ou não das especificações constantes do presente Termo, o Núcleo de Ge</w:t>
      </w:r>
      <w:r w:rsidR="002A3E12">
        <w:rPr>
          <w:rFonts w:asciiTheme="minorHAnsi" w:hAnsiTheme="minorHAnsi" w:cs="Calibri"/>
          <w:b w:val="0"/>
          <w:color w:val="auto"/>
        </w:rPr>
        <w:t xml:space="preserve">stão e Segurança da Informação </w:t>
      </w:r>
      <w:r w:rsidRPr="003859CE">
        <w:rPr>
          <w:rFonts w:asciiTheme="minorHAnsi" w:hAnsiTheme="minorHAnsi" w:cs="Calibri"/>
          <w:b w:val="0"/>
          <w:color w:val="auto"/>
        </w:rPr>
        <w:t>deverá ter o prazo de 05 (cinco) dias úteis, contados da data da entrega, oportunidade na qual o aceitará, atestando a respectiva Nota Fiscal, ou o rejeitará, na hipótese de desconformidade que não atenda às necessidades deste Órgão;</w:t>
      </w:r>
    </w:p>
    <w:p w:rsidR="003859CE" w:rsidRP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 xml:space="preserve">Os equipamentos deverão ser fornecidos com todos os itens acessórios de hardware e software necessários à sua perfeita instalação e funcionamento, incluindo cabos, </w:t>
      </w:r>
      <w:proofErr w:type="spellStart"/>
      <w:r w:rsidR="002A3E12">
        <w:rPr>
          <w:rFonts w:asciiTheme="minorHAnsi" w:hAnsiTheme="minorHAnsi" w:cs="Calibri"/>
          <w:b w:val="0"/>
          <w:color w:val="auto"/>
        </w:rPr>
        <w:t>PDUs</w:t>
      </w:r>
      <w:proofErr w:type="spellEnd"/>
      <w:r w:rsidR="002A3E12">
        <w:rPr>
          <w:rFonts w:asciiTheme="minorHAnsi" w:hAnsiTheme="minorHAnsi" w:cs="Calibri"/>
          <w:b w:val="0"/>
          <w:color w:val="auto"/>
        </w:rPr>
        <w:t xml:space="preserve">, </w:t>
      </w:r>
      <w:r w:rsidRPr="003859CE">
        <w:rPr>
          <w:rFonts w:asciiTheme="minorHAnsi" w:hAnsiTheme="minorHAnsi" w:cs="Calibri"/>
          <w:b w:val="0"/>
          <w:color w:val="auto"/>
        </w:rPr>
        <w:t xml:space="preserve">conectores, interfaces, suportes, controladores de dispositivos, programas de configuração, </w:t>
      </w:r>
      <w:proofErr w:type="spellStart"/>
      <w:r w:rsidRPr="003859CE">
        <w:rPr>
          <w:rFonts w:asciiTheme="minorHAnsi" w:hAnsiTheme="minorHAnsi" w:cs="Calibri"/>
          <w:b w:val="0"/>
          <w:color w:val="auto"/>
        </w:rPr>
        <w:t>etc</w:t>
      </w:r>
      <w:proofErr w:type="spellEnd"/>
      <w:r w:rsidRPr="003859CE">
        <w:rPr>
          <w:rFonts w:asciiTheme="minorHAnsi" w:hAnsiTheme="minorHAnsi" w:cs="Calibri"/>
          <w:b w:val="0"/>
          <w:color w:val="auto"/>
        </w:rPr>
        <w:t>;</w:t>
      </w:r>
    </w:p>
    <w:p w:rsidR="003859CE" w:rsidRP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Os equipamentos deverão estar acompanhados de sua documentação técnica completa e atualizada, contendo os manuais, guias de instalação e outros pertinentes. A documentação deverá ser fornecida em sua forma original, não sendo aceitas cópias de qualquer tipo;</w:t>
      </w:r>
    </w:p>
    <w:p w:rsidR="003859CE" w:rsidRP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As licenças fornecidas deverão ser originais, do tipo perpétuas, não sendo aceitas licenças temporárias ou com prazo de utilização determinado, nem licenças OEM ou atreladas a produtos de outros fabricantes;</w:t>
      </w:r>
    </w:p>
    <w:p w:rsidR="003859CE" w:rsidRP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 xml:space="preserve">Fornecer, no ato da entrega, documentos emitidos pelo próprio fabricante que comprovem a originalidade dos produtos adquiridos, tais como prova de titularidade das licenças, suporte e subscrições, quando aplicável, descrevendo as quantidades, </w:t>
      </w:r>
      <w:proofErr w:type="spellStart"/>
      <w:r w:rsidRPr="003859CE">
        <w:rPr>
          <w:rFonts w:asciiTheme="minorHAnsi" w:hAnsiTheme="minorHAnsi" w:cs="Calibri"/>
          <w:b w:val="0"/>
          <w:color w:val="auto"/>
        </w:rPr>
        <w:t>part</w:t>
      </w:r>
      <w:proofErr w:type="spellEnd"/>
      <w:r w:rsidRPr="003859CE">
        <w:rPr>
          <w:rFonts w:asciiTheme="minorHAnsi" w:hAnsiTheme="minorHAnsi" w:cs="Calibri"/>
          <w:b w:val="0"/>
          <w:color w:val="auto"/>
        </w:rPr>
        <w:t xml:space="preserve"> </w:t>
      </w:r>
      <w:proofErr w:type="spellStart"/>
      <w:r w:rsidRPr="003859CE">
        <w:rPr>
          <w:rFonts w:asciiTheme="minorHAnsi" w:hAnsiTheme="minorHAnsi" w:cs="Calibri"/>
          <w:b w:val="0"/>
          <w:color w:val="auto"/>
        </w:rPr>
        <w:t>numbers</w:t>
      </w:r>
      <w:proofErr w:type="spellEnd"/>
      <w:r w:rsidRPr="003859CE">
        <w:rPr>
          <w:rFonts w:asciiTheme="minorHAnsi" w:hAnsiTheme="minorHAnsi" w:cs="Calibri"/>
          <w:b w:val="0"/>
          <w:color w:val="auto"/>
        </w:rPr>
        <w:t xml:space="preserve"> e demais características pertinentes;</w:t>
      </w:r>
    </w:p>
    <w:p w:rsidR="003859CE" w:rsidRP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Para cada item que envolva a execução de serviços, após sua conclusão, o NGSI atestará a respectiva Nota Fiscal e emitirá parecer para que a Secretaria Administrativa proceda com a liberação da fatura para pagamento;</w:t>
      </w:r>
    </w:p>
    <w:p w:rsidR="00385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3859CE">
        <w:rPr>
          <w:rFonts w:asciiTheme="minorHAnsi" w:hAnsiTheme="minorHAnsi" w:cs="Calibri"/>
          <w:b w:val="0"/>
          <w:color w:val="auto"/>
        </w:rPr>
        <w:t>A CONTRATADA deverá fornecer os itens de serviço contratados nos prazos indicados neste Termo de Referência, tendo em vista que tal abandono na execução acarretará prejuízos a CONTRATANTE, uma vez que os equipamentos, serviços de treinamentos e de instalação/configuração de cada grupo fazem parte de uma solução.</w:t>
      </w:r>
    </w:p>
    <w:p w:rsidR="000C59C3" w:rsidRDefault="000C59C3" w:rsidP="000C59C3">
      <w:pPr>
        <w:rPr>
          <w:rFonts w:asciiTheme="minorHAnsi" w:hAnsiTheme="minorHAnsi" w:cs="Calibri"/>
          <w:bCs/>
          <w:sz w:val="24"/>
          <w:szCs w:val="24"/>
        </w:rPr>
      </w:pPr>
      <w:r w:rsidRPr="003E5BA1">
        <w:rPr>
          <w:rFonts w:asciiTheme="minorHAnsi" w:hAnsiTheme="minorHAnsi" w:cs="Calibri"/>
          <w:bCs/>
          <w:sz w:val="24"/>
          <w:szCs w:val="24"/>
        </w:rPr>
        <w:t>8.10 As entregas</w:t>
      </w:r>
      <w:r w:rsidR="003E5BA1">
        <w:rPr>
          <w:rFonts w:asciiTheme="minorHAnsi" w:hAnsiTheme="minorHAnsi" w:cs="Calibri"/>
          <w:bCs/>
          <w:sz w:val="24"/>
          <w:szCs w:val="24"/>
        </w:rPr>
        <w:t>/fornecimento dos itens</w:t>
      </w:r>
      <w:r w:rsidRPr="003E5BA1">
        <w:rPr>
          <w:rFonts w:asciiTheme="minorHAnsi" w:hAnsiTheme="minorHAnsi" w:cs="Calibri"/>
          <w:bCs/>
          <w:sz w:val="24"/>
          <w:szCs w:val="24"/>
        </w:rPr>
        <w:t xml:space="preserve"> </w:t>
      </w:r>
      <w:r w:rsidR="003E5BA1">
        <w:rPr>
          <w:rFonts w:asciiTheme="minorHAnsi" w:hAnsiTheme="minorHAnsi" w:cs="Calibri"/>
          <w:bCs/>
          <w:sz w:val="24"/>
          <w:szCs w:val="24"/>
        </w:rPr>
        <w:t>obedecerão a seguinte sequencia:</w:t>
      </w:r>
    </w:p>
    <w:p w:rsidR="003E5BA1" w:rsidRDefault="003E5BA1" w:rsidP="000C59C3">
      <w:pPr>
        <w:rPr>
          <w:rFonts w:asciiTheme="minorHAnsi" w:hAnsiTheme="minorHAnsi" w:cs="Calibri"/>
          <w:bCs/>
          <w:sz w:val="24"/>
          <w:szCs w:val="24"/>
        </w:rPr>
      </w:pPr>
    </w:p>
    <w:tbl>
      <w:tblPr>
        <w:tblStyle w:val="Tabelacomgrade"/>
        <w:tblW w:w="0" w:type="auto"/>
        <w:tblInd w:w="-176" w:type="dxa"/>
        <w:tblLook w:val="04A0"/>
      </w:tblPr>
      <w:tblGrid>
        <w:gridCol w:w="716"/>
        <w:gridCol w:w="5238"/>
        <w:gridCol w:w="3434"/>
      </w:tblGrid>
      <w:tr w:rsidR="003E5BA1" w:rsidTr="000901B6">
        <w:tc>
          <w:tcPr>
            <w:tcW w:w="716" w:type="dxa"/>
          </w:tcPr>
          <w:p w:rsidR="003E5BA1" w:rsidRDefault="003E5BA1" w:rsidP="003E5BA1">
            <w:pPr>
              <w:jc w:val="center"/>
              <w:rPr>
                <w:rFonts w:asciiTheme="minorHAnsi" w:hAnsiTheme="minorHAnsi"/>
                <w:bCs/>
                <w:sz w:val="24"/>
                <w:szCs w:val="24"/>
              </w:rPr>
            </w:pPr>
            <w:r>
              <w:rPr>
                <w:rFonts w:asciiTheme="minorHAnsi" w:hAnsiTheme="minorHAnsi"/>
                <w:bCs/>
                <w:sz w:val="24"/>
                <w:szCs w:val="24"/>
              </w:rPr>
              <w:t>ITEM</w:t>
            </w:r>
          </w:p>
        </w:tc>
        <w:tc>
          <w:tcPr>
            <w:tcW w:w="5238" w:type="dxa"/>
          </w:tcPr>
          <w:p w:rsidR="003E5BA1" w:rsidRDefault="003E5BA1" w:rsidP="003E5BA1">
            <w:pPr>
              <w:jc w:val="center"/>
              <w:rPr>
                <w:rFonts w:asciiTheme="minorHAnsi" w:hAnsiTheme="minorHAnsi"/>
                <w:bCs/>
                <w:sz w:val="24"/>
                <w:szCs w:val="24"/>
              </w:rPr>
            </w:pPr>
            <w:r>
              <w:rPr>
                <w:rFonts w:asciiTheme="minorHAnsi" w:hAnsiTheme="minorHAnsi"/>
                <w:bCs/>
                <w:sz w:val="24"/>
                <w:szCs w:val="24"/>
              </w:rPr>
              <w:t>DESCRIÇÃO</w:t>
            </w:r>
          </w:p>
        </w:tc>
        <w:tc>
          <w:tcPr>
            <w:tcW w:w="3434" w:type="dxa"/>
          </w:tcPr>
          <w:p w:rsidR="003E5BA1" w:rsidRDefault="003E5BA1" w:rsidP="000901B6">
            <w:pPr>
              <w:jc w:val="center"/>
              <w:rPr>
                <w:rFonts w:asciiTheme="minorHAnsi" w:hAnsiTheme="minorHAnsi"/>
                <w:bCs/>
                <w:sz w:val="24"/>
                <w:szCs w:val="24"/>
              </w:rPr>
            </w:pPr>
            <w:r>
              <w:rPr>
                <w:rFonts w:asciiTheme="minorHAnsi" w:hAnsiTheme="minorHAnsi"/>
                <w:bCs/>
                <w:sz w:val="24"/>
                <w:szCs w:val="24"/>
              </w:rPr>
              <w:t>PRAZO</w:t>
            </w:r>
            <w:r w:rsidR="000901B6">
              <w:rPr>
                <w:rFonts w:asciiTheme="minorHAnsi" w:hAnsiTheme="minorHAnsi"/>
                <w:bCs/>
                <w:sz w:val="24"/>
                <w:szCs w:val="24"/>
              </w:rPr>
              <w:t xml:space="preserve"> DE ENTREGA</w:t>
            </w:r>
          </w:p>
        </w:tc>
      </w:tr>
      <w:tr w:rsidR="003E5BA1" w:rsidTr="000901B6">
        <w:tc>
          <w:tcPr>
            <w:tcW w:w="716" w:type="dxa"/>
          </w:tcPr>
          <w:p w:rsidR="003E5BA1" w:rsidRDefault="003E5BA1" w:rsidP="000C59C3">
            <w:pPr>
              <w:rPr>
                <w:rFonts w:asciiTheme="minorHAnsi" w:hAnsiTheme="minorHAnsi"/>
                <w:bCs/>
                <w:sz w:val="24"/>
                <w:szCs w:val="24"/>
              </w:rPr>
            </w:pPr>
            <w:r>
              <w:rPr>
                <w:rFonts w:asciiTheme="minorHAnsi" w:hAnsiTheme="minorHAnsi"/>
                <w:bCs/>
                <w:sz w:val="24"/>
                <w:szCs w:val="24"/>
              </w:rPr>
              <w:t>01</w:t>
            </w:r>
          </w:p>
        </w:tc>
        <w:tc>
          <w:tcPr>
            <w:tcW w:w="5238" w:type="dxa"/>
            <w:vAlign w:val="center"/>
          </w:tcPr>
          <w:p w:rsidR="003E5BA1" w:rsidRPr="00620783" w:rsidRDefault="003E5BA1" w:rsidP="000901B6">
            <w:pPr>
              <w:spacing w:line="240" w:lineRule="atLeast"/>
              <w:jc w:val="both"/>
              <w:rPr>
                <w:rFonts w:asciiTheme="minorHAnsi" w:hAnsiTheme="minorHAnsi" w:cstheme="minorHAnsi"/>
                <w:color w:val="000000" w:themeColor="text1"/>
                <w:sz w:val="22"/>
                <w:szCs w:val="22"/>
              </w:rPr>
            </w:pPr>
            <w:proofErr w:type="spellStart"/>
            <w:r w:rsidRPr="0047339B">
              <w:rPr>
                <w:rFonts w:asciiTheme="minorHAnsi" w:hAnsiTheme="minorHAnsi" w:cstheme="minorHAnsi"/>
                <w:color w:val="000000" w:themeColor="text1"/>
                <w:sz w:val="22"/>
                <w:szCs w:val="22"/>
              </w:rPr>
              <w:t>Virtualização</w:t>
            </w:r>
            <w:proofErr w:type="spellEnd"/>
            <w:r w:rsidRPr="0047339B">
              <w:rPr>
                <w:rFonts w:asciiTheme="minorHAnsi" w:hAnsiTheme="minorHAnsi" w:cstheme="minorHAnsi"/>
                <w:color w:val="000000" w:themeColor="text1"/>
                <w:sz w:val="22"/>
                <w:szCs w:val="22"/>
              </w:rPr>
              <w:t xml:space="preserve"> de armazenamento – Par de controladoras Tipo1 (IBM SVC </w:t>
            </w:r>
            <w:proofErr w:type="spellStart"/>
            <w:r w:rsidRPr="0047339B">
              <w:rPr>
                <w:rFonts w:asciiTheme="minorHAnsi" w:hAnsiTheme="minorHAnsi" w:cstheme="minorHAnsi"/>
                <w:color w:val="000000" w:themeColor="text1"/>
                <w:sz w:val="22"/>
                <w:szCs w:val="22"/>
              </w:rPr>
              <w:t>Storage</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Engine</w:t>
            </w:r>
            <w:proofErr w:type="spellEnd"/>
            <w:r w:rsidRPr="0047339B">
              <w:rPr>
                <w:rFonts w:asciiTheme="minorHAnsi" w:hAnsiTheme="minorHAnsi" w:cstheme="minorHAnsi"/>
                <w:color w:val="000000" w:themeColor="text1"/>
                <w:sz w:val="22"/>
                <w:szCs w:val="22"/>
              </w:rPr>
              <w:t xml:space="preserve"> - 2145)</w:t>
            </w:r>
          </w:p>
        </w:tc>
        <w:tc>
          <w:tcPr>
            <w:tcW w:w="3434" w:type="dxa"/>
          </w:tcPr>
          <w:p w:rsidR="003E5BA1" w:rsidRPr="000901B6" w:rsidRDefault="000901B6" w:rsidP="000901B6">
            <w:pPr>
              <w:jc w:val="both"/>
              <w:rPr>
                <w:rFonts w:asciiTheme="minorHAnsi" w:hAnsiTheme="minorHAnsi" w:cstheme="minorHAnsi"/>
                <w:color w:val="000000"/>
                <w:sz w:val="22"/>
                <w:szCs w:val="22"/>
              </w:rPr>
            </w:pPr>
            <w:r w:rsidRPr="000901B6">
              <w:rPr>
                <w:rFonts w:asciiTheme="minorHAnsi" w:hAnsiTheme="minorHAnsi" w:cstheme="minorHAnsi"/>
                <w:color w:val="000000"/>
                <w:sz w:val="22"/>
                <w:szCs w:val="22"/>
              </w:rPr>
              <w:t>60 (sessenta) dias corridos a contar do recebimento da Ordem de Fornecimento -OF</w:t>
            </w:r>
          </w:p>
        </w:tc>
      </w:tr>
      <w:tr w:rsidR="003E5BA1" w:rsidRPr="000901B6" w:rsidTr="000901B6">
        <w:tc>
          <w:tcPr>
            <w:tcW w:w="716" w:type="dxa"/>
          </w:tcPr>
          <w:p w:rsidR="003E5BA1" w:rsidRDefault="003E5BA1" w:rsidP="000C59C3">
            <w:pPr>
              <w:rPr>
                <w:rFonts w:asciiTheme="minorHAnsi" w:hAnsiTheme="minorHAnsi"/>
                <w:bCs/>
                <w:sz w:val="24"/>
                <w:szCs w:val="24"/>
              </w:rPr>
            </w:pPr>
            <w:r>
              <w:rPr>
                <w:rFonts w:asciiTheme="minorHAnsi" w:hAnsiTheme="minorHAnsi"/>
                <w:bCs/>
                <w:sz w:val="24"/>
                <w:szCs w:val="24"/>
              </w:rPr>
              <w:t>02</w:t>
            </w:r>
          </w:p>
        </w:tc>
        <w:tc>
          <w:tcPr>
            <w:tcW w:w="5238" w:type="dxa"/>
            <w:vAlign w:val="center"/>
          </w:tcPr>
          <w:p w:rsidR="003E5BA1" w:rsidRPr="00E05C81" w:rsidRDefault="003E5BA1" w:rsidP="000901B6">
            <w:pPr>
              <w:jc w:val="both"/>
              <w:rPr>
                <w:rFonts w:asciiTheme="minorHAnsi" w:hAnsiTheme="minorHAnsi" w:cstheme="minorHAnsi"/>
                <w:color w:val="000000"/>
                <w:sz w:val="22"/>
                <w:szCs w:val="22"/>
                <w:lang w:val="en-US"/>
              </w:rPr>
            </w:pPr>
            <w:r w:rsidRPr="00A71E17">
              <w:rPr>
                <w:rFonts w:asciiTheme="minorHAnsi" w:hAnsiTheme="minorHAnsi" w:cstheme="minorHAnsi"/>
                <w:color w:val="000000"/>
                <w:sz w:val="22"/>
                <w:szCs w:val="22"/>
                <w:lang w:val="en-US"/>
              </w:rPr>
              <w:t>IBM Base Virtualization Software Storage Capacity Unit (1-100) SW Subscription &amp; Support Reinstatement 12 Months</w:t>
            </w:r>
            <w:r w:rsidRPr="00E05C81">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D1NDILL</w:t>
            </w:r>
            <w:r w:rsidRPr="00E05C81">
              <w:rPr>
                <w:rFonts w:asciiTheme="minorHAnsi" w:hAnsiTheme="minorHAnsi" w:cstheme="minorHAnsi"/>
                <w:color w:val="000000"/>
                <w:sz w:val="22"/>
                <w:szCs w:val="22"/>
                <w:lang w:val="en-US"/>
              </w:rPr>
              <w:t>)</w:t>
            </w:r>
          </w:p>
        </w:tc>
        <w:tc>
          <w:tcPr>
            <w:tcW w:w="3434" w:type="dxa"/>
          </w:tcPr>
          <w:p w:rsidR="003E5BA1" w:rsidRPr="000901B6" w:rsidRDefault="000901B6" w:rsidP="000901B6">
            <w:pPr>
              <w:jc w:val="both"/>
              <w:rPr>
                <w:rFonts w:asciiTheme="minorHAnsi" w:hAnsiTheme="minorHAnsi" w:cstheme="minorHAnsi"/>
                <w:color w:val="000000"/>
                <w:sz w:val="22"/>
                <w:szCs w:val="22"/>
              </w:rPr>
            </w:pPr>
            <w:r w:rsidRPr="000901B6">
              <w:rPr>
                <w:rFonts w:asciiTheme="minorHAnsi" w:hAnsiTheme="minorHAnsi" w:cstheme="minorHAnsi"/>
                <w:color w:val="000000"/>
                <w:sz w:val="22"/>
                <w:szCs w:val="22"/>
              </w:rPr>
              <w:t>15 (quinze) dias corridos a contar do recebimento da Ordem de Fornecimento -OF</w:t>
            </w:r>
          </w:p>
        </w:tc>
      </w:tr>
      <w:tr w:rsidR="000901B6" w:rsidRPr="000901B6" w:rsidTr="000901B6">
        <w:tc>
          <w:tcPr>
            <w:tcW w:w="716" w:type="dxa"/>
          </w:tcPr>
          <w:p w:rsidR="000901B6" w:rsidRDefault="000901B6" w:rsidP="000C59C3">
            <w:pPr>
              <w:rPr>
                <w:rFonts w:asciiTheme="minorHAnsi" w:hAnsiTheme="minorHAnsi"/>
                <w:bCs/>
                <w:sz w:val="24"/>
                <w:szCs w:val="24"/>
              </w:rPr>
            </w:pPr>
            <w:r>
              <w:rPr>
                <w:rFonts w:asciiTheme="minorHAnsi" w:hAnsiTheme="minorHAnsi"/>
                <w:bCs/>
                <w:sz w:val="24"/>
                <w:szCs w:val="24"/>
              </w:rPr>
              <w:t>03</w:t>
            </w:r>
          </w:p>
        </w:tc>
        <w:tc>
          <w:tcPr>
            <w:tcW w:w="5238" w:type="dxa"/>
            <w:vAlign w:val="center"/>
          </w:tcPr>
          <w:p w:rsidR="000901B6" w:rsidRPr="00620783" w:rsidRDefault="000901B6" w:rsidP="000901B6">
            <w:pPr>
              <w:jc w:val="both"/>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 xml:space="preserve">IBM Virtual Storage Center Storage Capacity Unit (1-100) from IBM Spectrum </w:t>
            </w:r>
            <w:proofErr w:type="spellStart"/>
            <w:r w:rsidRPr="0047339B">
              <w:rPr>
                <w:rFonts w:asciiTheme="minorHAnsi" w:hAnsiTheme="minorHAnsi" w:cstheme="minorHAnsi"/>
                <w:color w:val="000000"/>
                <w:sz w:val="22"/>
                <w:szCs w:val="22"/>
                <w:lang w:val="en-US"/>
              </w:rPr>
              <w:t>Virtualize</w:t>
            </w:r>
            <w:proofErr w:type="spellEnd"/>
            <w:r w:rsidRPr="0047339B">
              <w:rPr>
                <w:rFonts w:asciiTheme="minorHAnsi" w:hAnsiTheme="minorHAnsi" w:cstheme="minorHAnsi"/>
                <w:color w:val="000000"/>
                <w:sz w:val="22"/>
                <w:szCs w:val="22"/>
                <w:lang w:val="en-US"/>
              </w:rPr>
              <w:t xml:space="preserve"> Software for SAN Volume Controller Trade Up License + SW Subscription &amp; Support 12 Months (D1N20LL)</w:t>
            </w:r>
          </w:p>
        </w:tc>
        <w:tc>
          <w:tcPr>
            <w:tcW w:w="3434" w:type="dxa"/>
          </w:tcPr>
          <w:p w:rsidR="000901B6" w:rsidRPr="000901B6" w:rsidRDefault="000901B6" w:rsidP="000901B6">
            <w:pPr>
              <w:jc w:val="both"/>
              <w:rPr>
                <w:rFonts w:asciiTheme="minorHAnsi" w:hAnsiTheme="minorHAnsi" w:cstheme="minorHAnsi"/>
                <w:color w:val="000000"/>
                <w:sz w:val="22"/>
                <w:szCs w:val="22"/>
              </w:rPr>
            </w:pPr>
            <w:r w:rsidRPr="000901B6">
              <w:rPr>
                <w:rFonts w:asciiTheme="minorHAnsi" w:hAnsiTheme="minorHAnsi" w:cstheme="minorHAnsi"/>
                <w:color w:val="000000"/>
                <w:sz w:val="22"/>
                <w:szCs w:val="22"/>
              </w:rPr>
              <w:t>15 (quinze) dias corridos a contar do recebimento da Ordem de Fornecimento -OF</w:t>
            </w:r>
          </w:p>
        </w:tc>
      </w:tr>
      <w:tr w:rsidR="000901B6" w:rsidRPr="000901B6" w:rsidTr="000901B6">
        <w:tc>
          <w:tcPr>
            <w:tcW w:w="716" w:type="dxa"/>
          </w:tcPr>
          <w:p w:rsidR="000901B6" w:rsidRDefault="000901B6" w:rsidP="000C59C3">
            <w:pPr>
              <w:rPr>
                <w:rFonts w:asciiTheme="minorHAnsi" w:hAnsiTheme="minorHAnsi"/>
                <w:bCs/>
                <w:sz w:val="24"/>
                <w:szCs w:val="24"/>
              </w:rPr>
            </w:pPr>
            <w:r>
              <w:rPr>
                <w:rFonts w:asciiTheme="minorHAnsi" w:hAnsiTheme="minorHAnsi"/>
                <w:bCs/>
                <w:sz w:val="24"/>
                <w:szCs w:val="24"/>
              </w:rPr>
              <w:t>04</w:t>
            </w:r>
          </w:p>
        </w:tc>
        <w:tc>
          <w:tcPr>
            <w:tcW w:w="5238" w:type="dxa"/>
            <w:vAlign w:val="center"/>
          </w:tcPr>
          <w:p w:rsidR="000901B6" w:rsidRPr="00620783" w:rsidRDefault="000901B6" w:rsidP="000901B6">
            <w:pPr>
              <w:jc w:val="both"/>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License + SW Subscription &amp; Support 12 Months (D1N1YLL)</w:t>
            </w:r>
          </w:p>
        </w:tc>
        <w:tc>
          <w:tcPr>
            <w:tcW w:w="3434" w:type="dxa"/>
          </w:tcPr>
          <w:p w:rsidR="000901B6" w:rsidRPr="000901B6" w:rsidRDefault="000901B6" w:rsidP="000901B6">
            <w:pPr>
              <w:jc w:val="both"/>
              <w:rPr>
                <w:rFonts w:asciiTheme="minorHAnsi" w:hAnsiTheme="minorHAnsi" w:cstheme="minorHAnsi"/>
                <w:color w:val="000000"/>
                <w:sz w:val="22"/>
                <w:szCs w:val="22"/>
              </w:rPr>
            </w:pPr>
            <w:r w:rsidRPr="000901B6">
              <w:rPr>
                <w:rFonts w:asciiTheme="minorHAnsi" w:hAnsiTheme="minorHAnsi" w:cstheme="minorHAnsi"/>
                <w:color w:val="000000"/>
                <w:sz w:val="22"/>
                <w:szCs w:val="22"/>
              </w:rPr>
              <w:t>15 (quinze) dias corridos a contar do recebimento da Ordem de Fornecimento -OF</w:t>
            </w:r>
          </w:p>
        </w:tc>
      </w:tr>
      <w:tr w:rsidR="000901B6" w:rsidRPr="000901B6" w:rsidTr="000901B6">
        <w:tc>
          <w:tcPr>
            <w:tcW w:w="716" w:type="dxa"/>
          </w:tcPr>
          <w:p w:rsidR="000901B6" w:rsidRDefault="000901B6" w:rsidP="000C59C3">
            <w:pPr>
              <w:rPr>
                <w:rFonts w:asciiTheme="minorHAnsi" w:hAnsiTheme="minorHAnsi"/>
                <w:bCs/>
                <w:sz w:val="24"/>
                <w:szCs w:val="24"/>
              </w:rPr>
            </w:pPr>
            <w:r>
              <w:rPr>
                <w:rFonts w:asciiTheme="minorHAnsi" w:hAnsiTheme="minorHAnsi"/>
                <w:bCs/>
                <w:sz w:val="24"/>
                <w:szCs w:val="24"/>
              </w:rPr>
              <w:t>05</w:t>
            </w:r>
          </w:p>
        </w:tc>
        <w:tc>
          <w:tcPr>
            <w:tcW w:w="5238" w:type="dxa"/>
            <w:vAlign w:val="center"/>
          </w:tcPr>
          <w:p w:rsidR="000901B6" w:rsidRPr="00620783" w:rsidRDefault="000901B6" w:rsidP="000901B6">
            <w:pPr>
              <w:jc w:val="both"/>
              <w:rPr>
                <w:rFonts w:asciiTheme="minorHAnsi" w:hAnsiTheme="minorHAnsi" w:cstheme="minorHAnsi"/>
                <w:color w:val="000000"/>
                <w:sz w:val="22"/>
                <w:szCs w:val="22"/>
                <w:lang w:val="en-US"/>
              </w:rPr>
            </w:pPr>
            <w:r w:rsidRPr="0047339B">
              <w:rPr>
                <w:rFonts w:asciiTheme="minorHAnsi" w:hAnsiTheme="minorHAnsi" w:cstheme="minorHAnsi"/>
                <w:color w:val="000000"/>
                <w:sz w:val="22"/>
                <w:szCs w:val="22"/>
                <w:lang w:val="en-US"/>
              </w:rPr>
              <w:t>IBM Virtual Storage Center Storage Capacity Unit (1-100) Annual SW Subscription &amp; Support Renewal (E0MP3LL)</w:t>
            </w:r>
          </w:p>
        </w:tc>
        <w:tc>
          <w:tcPr>
            <w:tcW w:w="3434" w:type="dxa"/>
          </w:tcPr>
          <w:p w:rsidR="000901B6" w:rsidRPr="000901B6" w:rsidRDefault="000901B6" w:rsidP="000901B6">
            <w:pPr>
              <w:jc w:val="both"/>
              <w:rPr>
                <w:rFonts w:asciiTheme="minorHAnsi" w:hAnsiTheme="minorHAnsi" w:cstheme="minorHAnsi"/>
                <w:color w:val="000000"/>
                <w:sz w:val="22"/>
                <w:szCs w:val="22"/>
              </w:rPr>
            </w:pPr>
            <w:r w:rsidRPr="000901B6">
              <w:rPr>
                <w:rFonts w:asciiTheme="minorHAnsi" w:hAnsiTheme="minorHAnsi" w:cstheme="minorHAnsi"/>
                <w:color w:val="000000"/>
                <w:sz w:val="22"/>
                <w:szCs w:val="22"/>
              </w:rPr>
              <w:t>15 (quinze) dias corridos a contar do recebimento da Ordem de Fornecimento -OF</w:t>
            </w:r>
          </w:p>
        </w:tc>
      </w:tr>
      <w:tr w:rsidR="000901B6" w:rsidTr="000901B6">
        <w:tc>
          <w:tcPr>
            <w:tcW w:w="716" w:type="dxa"/>
          </w:tcPr>
          <w:p w:rsidR="000901B6" w:rsidRPr="003E5BA1" w:rsidRDefault="000901B6" w:rsidP="000C59C3">
            <w:pPr>
              <w:rPr>
                <w:rFonts w:asciiTheme="minorHAnsi" w:hAnsiTheme="minorHAnsi"/>
                <w:bCs/>
                <w:sz w:val="24"/>
                <w:szCs w:val="24"/>
                <w:lang w:val="en-US"/>
              </w:rPr>
            </w:pPr>
            <w:r>
              <w:rPr>
                <w:rFonts w:asciiTheme="minorHAnsi" w:hAnsiTheme="minorHAnsi"/>
                <w:bCs/>
                <w:sz w:val="24"/>
                <w:szCs w:val="24"/>
                <w:lang w:val="en-US"/>
              </w:rPr>
              <w:t>06</w:t>
            </w:r>
          </w:p>
        </w:tc>
        <w:tc>
          <w:tcPr>
            <w:tcW w:w="5238" w:type="dxa"/>
            <w:vAlign w:val="center"/>
          </w:tcPr>
          <w:p w:rsidR="000901B6" w:rsidRPr="00620783" w:rsidRDefault="000901B6" w:rsidP="000901B6">
            <w:pPr>
              <w:spacing w:line="240" w:lineRule="atLeast"/>
              <w:jc w:val="both"/>
              <w:rPr>
                <w:rFonts w:asciiTheme="minorHAnsi" w:hAnsiTheme="minorHAnsi" w:cstheme="minorHAnsi"/>
                <w:color w:val="000000" w:themeColor="text1"/>
                <w:sz w:val="22"/>
                <w:szCs w:val="22"/>
              </w:rPr>
            </w:pPr>
            <w:proofErr w:type="spellStart"/>
            <w:r w:rsidRPr="0047339B">
              <w:rPr>
                <w:rFonts w:asciiTheme="minorHAnsi" w:hAnsiTheme="minorHAnsi" w:cstheme="minorHAnsi"/>
                <w:color w:val="000000" w:themeColor="text1"/>
                <w:sz w:val="22"/>
                <w:szCs w:val="22"/>
              </w:rPr>
              <w:t>Virtualização</w:t>
            </w:r>
            <w:proofErr w:type="spellEnd"/>
            <w:r w:rsidRPr="0047339B">
              <w:rPr>
                <w:rFonts w:asciiTheme="minorHAnsi" w:hAnsiTheme="minorHAnsi" w:cstheme="minorHAnsi"/>
                <w:color w:val="000000" w:themeColor="text1"/>
                <w:sz w:val="22"/>
                <w:szCs w:val="22"/>
              </w:rPr>
              <w:t xml:space="preserve"> de armazenamento – Treinamento (IBM - SNV1G - SAN Volume </w:t>
            </w:r>
            <w:proofErr w:type="spellStart"/>
            <w:r w:rsidRPr="0047339B">
              <w:rPr>
                <w:rFonts w:asciiTheme="minorHAnsi" w:hAnsiTheme="minorHAnsi" w:cstheme="minorHAnsi"/>
                <w:color w:val="000000" w:themeColor="text1"/>
                <w:sz w:val="22"/>
                <w:szCs w:val="22"/>
              </w:rPr>
              <w:t>Controller</w:t>
            </w:r>
            <w:proofErr w:type="spellEnd"/>
            <w:r w:rsidRPr="0047339B">
              <w:rPr>
                <w:rFonts w:asciiTheme="minorHAnsi" w:hAnsiTheme="minorHAnsi" w:cstheme="minorHAnsi"/>
                <w:color w:val="000000" w:themeColor="text1"/>
                <w:sz w:val="22"/>
                <w:szCs w:val="22"/>
              </w:rPr>
              <w:t xml:space="preserve"> (SVC) </w:t>
            </w:r>
            <w:proofErr w:type="spellStart"/>
            <w:r w:rsidRPr="0047339B">
              <w:rPr>
                <w:rFonts w:asciiTheme="minorHAnsi" w:hAnsiTheme="minorHAnsi" w:cstheme="minorHAnsi"/>
                <w:color w:val="000000" w:themeColor="text1"/>
                <w:sz w:val="22"/>
                <w:szCs w:val="22"/>
              </w:rPr>
              <w:t>Planning</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and</w:t>
            </w:r>
            <w:proofErr w:type="spellEnd"/>
            <w:r w:rsidRPr="0047339B">
              <w:rPr>
                <w:rFonts w:asciiTheme="minorHAnsi" w:hAnsiTheme="minorHAnsi" w:cstheme="minorHAnsi"/>
                <w:color w:val="000000" w:themeColor="text1"/>
                <w:sz w:val="22"/>
                <w:szCs w:val="22"/>
              </w:rPr>
              <w:t xml:space="preserve"> </w:t>
            </w:r>
            <w:proofErr w:type="spellStart"/>
            <w:r w:rsidRPr="0047339B">
              <w:rPr>
                <w:rFonts w:asciiTheme="minorHAnsi" w:hAnsiTheme="minorHAnsi" w:cstheme="minorHAnsi"/>
                <w:color w:val="000000" w:themeColor="text1"/>
                <w:sz w:val="22"/>
                <w:szCs w:val="22"/>
              </w:rPr>
              <w:t>Implementation</w:t>
            </w:r>
            <w:proofErr w:type="spellEnd"/>
            <w:r w:rsidRPr="0047339B">
              <w:rPr>
                <w:rFonts w:asciiTheme="minorHAnsi" w:hAnsiTheme="minorHAnsi" w:cstheme="minorHAnsi"/>
                <w:color w:val="000000" w:themeColor="text1"/>
                <w:sz w:val="22"/>
                <w:szCs w:val="22"/>
              </w:rPr>
              <w:t xml:space="preserve"> Workshop)</w:t>
            </w:r>
          </w:p>
        </w:tc>
        <w:tc>
          <w:tcPr>
            <w:tcW w:w="3434" w:type="dxa"/>
          </w:tcPr>
          <w:p w:rsidR="000901B6" w:rsidRPr="000901B6" w:rsidRDefault="000901B6" w:rsidP="00B00D4B">
            <w:pPr>
              <w:jc w:val="both"/>
              <w:rPr>
                <w:rFonts w:asciiTheme="minorHAnsi" w:hAnsiTheme="minorHAnsi" w:cstheme="minorHAnsi"/>
                <w:color w:val="000000"/>
                <w:sz w:val="22"/>
                <w:szCs w:val="22"/>
              </w:rPr>
            </w:pPr>
            <w:r w:rsidRPr="000901B6">
              <w:rPr>
                <w:rFonts w:asciiTheme="minorHAnsi" w:hAnsiTheme="minorHAnsi" w:cstheme="minorHAnsi"/>
                <w:color w:val="000000"/>
                <w:sz w:val="22"/>
                <w:szCs w:val="22"/>
              </w:rPr>
              <w:t xml:space="preserve">15 (quinze) dias corridos a contar do recebimento da Ordem de </w:t>
            </w:r>
            <w:r w:rsidR="00B00D4B">
              <w:rPr>
                <w:rFonts w:asciiTheme="minorHAnsi" w:hAnsiTheme="minorHAnsi" w:cstheme="minorHAnsi"/>
                <w:color w:val="000000"/>
                <w:sz w:val="22"/>
                <w:szCs w:val="22"/>
              </w:rPr>
              <w:t>Serviços</w:t>
            </w:r>
            <w:r w:rsidRPr="000901B6">
              <w:rPr>
                <w:rFonts w:asciiTheme="minorHAnsi" w:hAnsiTheme="minorHAnsi" w:cstheme="minorHAnsi"/>
                <w:color w:val="000000"/>
                <w:sz w:val="22"/>
                <w:szCs w:val="22"/>
              </w:rPr>
              <w:t xml:space="preserve"> -</w:t>
            </w:r>
            <w:r w:rsidR="00B00D4B">
              <w:rPr>
                <w:rFonts w:asciiTheme="minorHAnsi" w:hAnsiTheme="minorHAnsi" w:cstheme="minorHAnsi"/>
                <w:color w:val="000000"/>
                <w:sz w:val="22"/>
                <w:szCs w:val="22"/>
              </w:rPr>
              <w:t xml:space="preserve"> </w:t>
            </w:r>
            <w:r w:rsidRPr="000901B6">
              <w:rPr>
                <w:rFonts w:asciiTheme="minorHAnsi" w:hAnsiTheme="minorHAnsi" w:cstheme="minorHAnsi"/>
                <w:color w:val="000000"/>
                <w:sz w:val="22"/>
                <w:szCs w:val="22"/>
              </w:rPr>
              <w:t>O</w:t>
            </w:r>
            <w:r w:rsidR="00B00D4B">
              <w:rPr>
                <w:rFonts w:asciiTheme="minorHAnsi" w:hAnsiTheme="minorHAnsi" w:cstheme="minorHAnsi"/>
                <w:color w:val="000000"/>
                <w:sz w:val="22"/>
                <w:szCs w:val="22"/>
              </w:rPr>
              <w:t>S</w:t>
            </w:r>
          </w:p>
        </w:tc>
      </w:tr>
    </w:tbl>
    <w:p w:rsidR="006039CE" w:rsidRDefault="006039CE" w:rsidP="006039CE"/>
    <w:p w:rsidR="006039CE" w:rsidRPr="000901B6" w:rsidRDefault="002A3E12" w:rsidP="006039CE">
      <w:pPr>
        <w:rPr>
          <w:rFonts w:asciiTheme="minorHAnsi" w:hAnsiTheme="minorHAnsi" w:cs="Calibri"/>
          <w:bCs/>
          <w:sz w:val="24"/>
          <w:szCs w:val="24"/>
        </w:rPr>
      </w:pPr>
      <w:r w:rsidRPr="000901B6">
        <w:rPr>
          <w:rFonts w:asciiTheme="minorHAnsi" w:hAnsiTheme="minorHAnsi" w:cs="Calibri"/>
          <w:bCs/>
          <w:sz w:val="24"/>
          <w:szCs w:val="24"/>
        </w:rPr>
        <w:t xml:space="preserve">8.11 Os prazos </w:t>
      </w:r>
      <w:r w:rsidR="000901B6" w:rsidRPr="000901B6">
        <w:rPr>
          <w:rFonts w:asciiTheme="minorHAnsi" w:hAnsiTheme="minorHAnsi" w:cs="Calibri"/>
          <w:bCs/>
          <w:sz w:val="24"/>
          <w:szCs w:val="24"/>
        </w:rPr>
        <w:t>das garantias e licenças só começar</w:t>
      </w:r>
      <w:r w:rsidR="000901B6">
        <w:rPr>
          <w:rFonts w:asciiTheme="minorHAnsi" w:hAnsiTheme="minorHAnsi" w:cs="Calibri"/>
          <w:bCs/>
          <w:sz w:val="24"/>
          <w:szCs w:val="24"/>
        </w:rPr>
        <w:t xml:space="preserve">ão a contar </w:t>
      </w:r>
      <w:r w:rsidR="000901B6" w:rsidRPr="000901B6">
        <w:rPr>
          <w:rFonts w:asciiTheme="minorHAnsi" w:hAnsiTheme="minorHAnsi" w:cs="Calibri"/>
          <w:bCs/>
          <w:sz w:val="24"/>
          <w:szCs w:val="24"/>
        </w:rPr>
        <w:t>a partir do aceite definitivo.</w:t>
      </w:r>
    </w:p>
    <w:p w:rsidR="006039CE" w:rsidRDefault="006039CE" w:rsidP="006039CE"/>
    <w:p w:rsidR="006039CE" w:rsidRPr="006039CE" w:rsidRDefault="006039CE" w:rsidP="006039CE"/>
    <w:p w:rsidR="003859CE" w:rsidRPr="00A62896" w:rsidRDefault="003859CE" w:rsidP="003859CE">
      <w:pPr>
        <w:pStyle w:val="Titulo1-Personalizado-TR"/>
        <w:keepNext w:val="0"/>
        <w:ind w:left="0" w:firstLine="0"/>
        <w:rPr>
          <w:rFonts w:asciiTheme="minorHAnsi" w:hAnsiTheme="minorHAnsi" w:cs="Calibri"/>
          <w:sz w:val="28"/>
          <w:szCs w:val="28"/>
        </w:rPr>
      </w:pPr>
      <w:r>
        <w:rPr>
          <w:rFonts w:asciiTheme="minorHAnsi" w:hAnsiTheme="minorHAnsi" w:cs="Calibri"/>
          <w:sz w:val="28"/>
          <w:szCs w:val="28"/>
        </w:rPr>
        <w:t>GARANTIA E SUPORTE</w:t>
      </w:r>
    </w:p>
    <w:p w:rsidR="003859CE" w:rsidRPr="00A62896" w:rsidRDefault="003859CE" w:rsidP="003859CE">
      <w:pPr>
        <w:autoSpaceDE w:val="0"/>
        <w:autoSpaceDN w:val="0"/>
        <w:adjustRightInd w:val="0"/>
        <w:jc w:val="both"/>
        <w:rPr>
          <w:rFonts w:asciiTheme="minorHAnsi" w:hAnsiTheme="minorHAnsi" w:cs="Calibri"/>
          <w:sz w:val="24"/>
          <w:szCs w:val="24"/>
          <w:lang w:eastAsia="en-US"/>
        </w:rPr>
      </w:pPr>
    </w:p>
    <w:p w:rsidR="003859CE" w:rsidRPr="00603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Especificações aplicáveis para o produto do item 01:</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A garantia e suporte exigidos deverá ser de no mínimo 60 (sessenta) meses;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A garantia e suporte aqui descritos deverão ser prestados diretamente pelo fabricante dos produtos;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Durante o período de garantia exigido, a modalidade de atendimento técnico para correção de problemas </w:t>
      </w:r>
      <w:r w:rsidR="000502AA">
        <w:rPr>
          <w:rFonts w:asciiTheme="minorHAnsi" w:hAnsiTheme="minorHAnsi" w:cs="Calibri"/>
          <w:b w:val="0"/>
          <w:color w:val="auto"/>
        </w:rPr>
        <w:t xml:space="preserve">de hardware </w:t>
      </w:r>
      <w:r w:rsidRPr="006039CE">
        <w:rPr>
          <w:rFonts w:asciiTheme="minorHAnsi" w:hAnsiTheme="minorHAnsi" w:cs="Calibri"/>
          <w:b w:val="0"/>
          <w:color w:val="auto"/>
        </w:rPr>
        <w:t>nos equipamentos deverá ser on-site (no local onde os equipamentos foram instalados);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A cobertura do</w:t>
      </w:r>
      <w:r w:rsidR="006039CE">
        <w:rPr>
          <w:rFonts w:asciiTheme="minorHAnsi" w:hAnsiTheme="minorHAnsi" w:cs="Calibri"/>
          <w:b w:val="0"/>
          <w:color w:val="auto"/>
        </w:rPr>
        <w:t xml:space="preserve"> atendimento deverá ser 24 X 7 (</w:t>
      </w:r>
      <w:r w:rsidRPr="006039CE">
        <w:rPr>
          <w:rFonts w:asciiTheme="minorHAnsi" w:hAnsiTheme="minorHAnsi" w:cs="Calibri"/>
          <w:b w:val="0"/>
          <w:color w:val="auto"/>
        </w:rPr>
        <w:t>24 horas, todos os dias da semana, inclusive em feriados);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O fabricante deverá restabelecer o funcionamento normal dos equipamentos, no prazo máximo de 24 horas;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A CONTRATANTE notificará a CONTRATADA e o respectivo fabricante na eventualidade onde este prazo não seja cumprido, ficando a CONTRATADA e/ou o respectivo fabricante intimados a apresentar justificativa plausível em um prazo de 10 dias corridos, que será avaliada e julgada pela CONTRATANTE, a qual decidirá sobre a aplicabilidade das sanções prevista;</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lastRenderedPageBreak/>
        <w:t xml:space="preserve">A garantia técnica deverá abranger a manutenção corretiva com a cobertura de todo e qualquer defeito </w:t>
      </w:r>
      <w:r w:rsidR="000502AA">
        <w:rPr>
          <w:rFonts w:asciiTheme="minorHAnsi" w:hAnsiTheme="minorHAnsi" w:cs="Calibri"/>
          <w:b w:val="0"/>
          <w:color w:val="auto"/>
        </w:rPr>
        <w:t xml:space="preserve">de hardware </w:t>
      </w:r>
      <w:r w:rsidRPr="006039CE">
        <w:rPr>
          <w:rFonts w:asciiTheme="minorHAnsi" w:hAnsiTheme="minorHAnsi" w:cs="Calibri"/>
          <w:b w:val="0"/>
          <w:color w:val="auto"/>
        </w:rPr>
        <w:t>apresentado, contemplando a substituição de peças, partes, componentes de acessórios, sem representar qualquer ônus para a CONTRATANTE;</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O fabricante dos equipamentos ofertados deverá possuir centro de atendimento técnico próprio, ou equipe técnica de atendimento própria, sediado na região metropolitana sede da CONTRATANTE para atendimento local dos chamados técnicos;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O fabricante deverá oferecer possibilidade de abrir chamados técnicos por telefone ou Internet;</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Os chamados técnicos deverão ser abertos diretamente no fabricante dos produtos e gerenciados pelo mesmo, prioritariamente via Internet  ou através de número telefônico 0800 ou equivalente à ligação gratuita, fornecendo neste momento o número, data e hora de abertura do chamado. Este será considerado o início para contagem dos prazos estabelecidos;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As novas versões, releases, atualizações e correções dos softwares e firmwares dos hardwares adquiridos, deverão ser disponibilizados à CONTRATANTE sem ônus durante o período de garantia;</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Quando do recebimento definitivo do objeto será assinado Termo de Garantia pelo licitante vencedor conforme especificações do fabricante e condições estipuladas no presente Termo de Referência, nos moldes do artigo 56 da Lei 8.078/90;</w:t>
      </w:r>
    </w:p>
    <w:p w:rsidR="003859CE" w:rsidRPr="006039CE" w:rsidRDefault="003859CE" w:rsidP="0002277E">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Especificações aplicáveis para os produtos dos itens 02 </w:t>
      </w:r>
      <w:r w:rsidR="00AF58B0">
        <w:rPr>
          <w:rFonts w:asciiTheme="minorHAnsi" w:hAnsiTheme="minorHAnsi" w:cs="Calibri"/>
          <w:b w:val="0"/>
          <w:color w:val="auto"/>
        </w:rPr>
        <w:t>a</w:t>
      </w:r>
      <w:r w:rsidRPr="006039CE">
        <w:rPr>
          <w:rFonts w:asciiTheme="minorHAnsi" w:hAnsiTheme="minorHAnsi" w:cs="Calibri"/>
          <w:b w:val="0"/>
          <w:color w:val="auto"/>
        </w:rPr>
        <w:t xml:space="preserve"> </w:t>
      </w:r>
      <w:r w:rsidR="00C8311A">
        <w:rPr>
          <w:rFonts w:asciiTheme="minorHAnsi" w:hAnsiTheme="minorHAnsi" w:cs="Calibri"/>
          <w:b w:val="0"/>
          <w:color w:val="auto"/>
        </w:rPr>
        <w:t>05</w:t>
      </w:r>
      <w:r w:rsidRPr="006039CE">
        <w:rPr>
          <w:rFonts w:asciiTheme="minorHAnsi" w:hAnsiTheme="minorHAnsi" w:cs="Calibri"/>
          <w:b w:val="0"/>
          <w:color w:val="auto"/>
        </w:rPr>
        <w:t>:</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Deverá contemplar suporte e subscrição(</w:t>
      </w:r>
      <w:proofErr w:type="spellStart"/>
      <w:r w:rsidRPr="006039CE">
        <w:rPr>
          <w:rFonts w:asciiTheme="minorHAnsi" w:hAnsiTheme="minorHAnsi" w:cs="Calibri"/>
          <w:b w:val="0"/>
          <w:color w:val="auto"/>
        </w:rPr>
        <w:t>SnS</w:t>
      </w:r>
      <w:proofErr w:type="spellEnd"/>
      <w:r w:rsidRPr="006039CE">
        <w:rPr>
          <w:rFonts w:asciiTheme="minorHAnsi" w:hAnsiTheme="minorHAnsi" w:cs="Calibri"/>
          <w:b w:val="0"/>
          <w:color w:val="auto"/>
        </w:rPr>
        <w:t xml:space="preserve">) por, no mínimo, 12 (doze) meses, </w:t>
      </w:r>
      <w:r w:rsidR="007C3E2F" w:rsidRPr="006039CE">
        <w:rPr>
          <w:rFonts w:asciiTheme="minorHAnsi" w:hAnsiTheme="minorHAnsi" w:cs="Calibri"/>
          <w:b w:val="0"/>
          <w:color w:val="auto"/>
        </w:rPr>
        <w:t>extensíveis</w:t>
      </w:r>
      <w:r w:rsidRPr="006039CE">
        <w:rPr>
          <w:rFonts w:asciiTheme="minorHAnsi" w:hAnsiTheme="minorHAnsi" w:cs="Calibri"/>
          <w:b w:val="0"/>
          <w:color w:val="auto"/>
        </w:rPr>
        <w:t xml:space="preserve"> a 24, 36, 48 e 60 meses, de acordo com a quantidade de pacotes de renovação</w:t>
      </w:r>
      <w:r w:rsidR="00AF58B0">
        <w:rPr>
          <w:rFonts w:asciiTheme="minorHAnsi" w:hAnsiTheme="minorHAnsi" w:cs="Calibri"/>
          <w:b w:val="0"/>
          <w:color w:val="auto"/>
        </w:rPr>
        <w:t xml:space="preserve"> </w:t>
      </w:r>
      <w:r w:rsidRPr="006039CE">
        <w:rPr>
          <w:rFonts w:asciiTheme="minorHAnsi" w:hAnsiTheme="minorHAnsi" w:cs="Calibri"/>
          <w:b w:val="0"/>
          <w:color w:val="auto"/>
        </w:rPr>
        <w:t>(</w:t>
      </w:r>
      <w:proofErr w:type="spellStart"/>
      <w:r w:rsidRPr="006039CE">
        <w:rPr>
          <w:rFonts w:asciiTheme="minorHAnsi" w:hAnsiTheme="minorHAnsi" w:cs="Calibri"/>
          <w:b w:val="0"/>
          <w:color w:val="auto"/>
        </w:rPr>
        <w:t>renewal</w:t>
      </w:r>
      <w:proofErr w:type="spellEnd"/>
      <w:r w:rsidRPr="006039CE">
        <w:rPr>
          <w:rFonts w:asciiTheme="minorHAnsi" w:hAnsiTheme="minorHAnsi" w:cs="Calibri"/>
          <w:b w:val="0"/>
          <w:color w:val="auto"/>
        </w:rPr>
        <w:t>) adquiridos através do</w:t>
      </w:r>
      <w:r w:rsidR="00AF58B0">
        <w:rPr>
          <w:rFonts w:asciiTheme="minorHAnsi" w:hAnsiTheme="minorHAnsi" w:cs="Calibri"/>
          <w:b w:val="0"/>
          <w:color w:val="auto"/>
        </w:rPr>
        <w:t>s</w:t>
      </w:r>
      <w:r w:rsidRPr="006039CE">
        <w:rPr>
          <w:rFonts w:asciiTheme="minorHAnsi" w:hAnsiTheme="minorHAnsi" w:cs="Calibri"/>
          <w:b w:val="0"/>
          <w:color w:val="auto"/>
        </w:rPr>
        <w:t xml:space="preserve"> ite</w:t>
      </w:r>
      <w:r w:rsidR="00AF58B0">
        <w:rPr>
          <w:rFonts w:asciiTheme="minorHAnsi" w:hAnsiTheme="minorHAnsi" w:cs="Calibri"/>
          <w:b w:val="0"/>
          <w:color w:val="auto"/>
        </w:rPr>
        <w:t>ns</w:t>
      </w:r>
      <w:r w:rsidRPr="006039CE">
        <w:rPr>
          <w:rFonts w:asciiTheme="minorHAnsi" w:hAnsiTheme="minorHAnsi" w:cs="Calibri"/>
          <w:b w:val="0"/>
          <w:color w:val="auto"/>
        </w:rPr>
        <w:t xml:space="preserve"> </w:t>
      </w:r>
      <w:r w:rsidR="003E5BA1">
        <w:rPr>
          <w:rFonts w:asciiTheme="minorHAnsi" w:hAnsiTheme="minorHAnsi" w:cs="Calibri"/>
          <w:b w:val="0"/>
          <w:color w:val="auto"/>
        </w:rPr>
        <w:t>02 a 05</w:t>
      </w:r>
      <w:r w:rsidRPr="006039CE">
        <w:rPr>
          <w:rFonts w:asciiTheme="minorHAnsi" w:hAnsiTheme="minorHAnsi" w:cs="Calibri"/>
          <w:b w:val="0"/>
          <w:color w:val="auto"/>
        </w:rPr>
        <w:t>;</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O fabricante deverá prestar diretamente os serviços de </w:t>
      </w:r>
      <w:proofErr w:type="spellStart"/>
      <w:r w:rsidRPr="006039CE">
        <w:rPr>
          <w:rFonts w:asciiTheme="minorHAnsi" w:hAnsiTheme="minorHAnsi" w:cs="Calibri"/>
          <w:b w:val="0"/>
          <w:color w:val="auto"/>
        </w:rPr>
        <w:t>tele-suporte</w:t>
      </w:r>
      <w:proofErr w:type="spellEnd"/>
      <w:r w:rsidRPr="006039CE">
        <w:rPr>
          <w:rFonts w:asciiTheme="minorHAnsi" w:hAnsiTheme="minorHAnsi" w:cs="Calibri"/>
          <w:b w:val="0"/>
          <w:color w:val="auto"/>
        </w:rPr>
        <w:t xml:space="preserve"> técnico dos softwares durante o período de </w:t>
      </w:r>
      <w:proofErr w:type="spellStart"/>
      <w:r w:rsidRPr="006039CE">
        <w:rPr>
          <w:rFonts w:asciiTheme="minorHAnsi" w:hAnsiTheme="minorHAnsi" w:cs="Calibri"/>
          <w:b w:val="0"/>
          <w:color w:val="auto"/>
        </w:rPr>
        <w:t>SnS</w:t>
      </w:r>
      <w:proofErr w:type="spellEnd"/>
      <w:r w:rsidRPr="006039CE">
        <w:rPr>
          <w:rFonts w:asciiTheme="minorHAnsi" w:hAnsiTheme="minorHAnsi" w:cs="Calibri"/>
          <w:b w:val="0"/>
          <w:color w:val="auto"/>
        </w:rPr>
        <w:t>;</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Para as ocorrências abertas durante o período de vigência do </w:t>
      </w:r>
      <w:proofErr w:type="spellStart"/>
      <w:r w:rsidRPr="006039CE">
        <w:rPr>
          <w:rFonts w:asciiTheme="minorHAnsi" w:hAnsiTheme="minorHAnsi" w:cs="Calibri"/>
          <w:b w:val="0"/>
          <w:color w:val="auto"/>
        </w:rPr>
        <w:t>tele-suporte</w:t>
      </w:r>
      <w:proofErr w:type="spellEnd"/>
      <w:r w:rsidRPr="006039CE">
        <w:rPr>
          <w:rFonts w:asciiTheme="minorHAnsi" w:hAnsiTheme="minorHAnsi" w:cs="Calibri"/>
          <w:b w:val="0"/>
          <w:color w:val="auto"/>
        </w:rPr>
        <w:t>, deverá ser assegurando:</w:t>
      </w:r>
    </w:p>
    <w:p w:rsidR="003859CE" w:rsidRPr="006039CE" w:rsidRDefault="003859CE"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Para os chamados de alta severidade (ambiente inoperante), atendimento 24(vinte e quatro) horas por dia e sete (7) dias por semana, com tempo de atendimento de até 2 (duas) horas, assistindo remotamente os softwares ofertados, fornecendo orientações para diagnóstico de problemas e ajuda na interpretação de traces, </w:t>
      </w:r>
      <w:proofErr w:type="spellStart"/>
      <w:r w:rsidRPr="006039CE">
        <w:rPr>
          <w:rFonts w:asciiTheme="minorHAnsi" w:hAnsiTheme="minorHAnsi" w:cs="Calibri"/>
          <w:b w:val="0"/>
          <w:color w:val="auto"/>
        </w:rPr>
        <w:t>dumps</w:t>
      </w:r>
      <w:proofErr w:type="spellEnd"/>
      <w:r w:rsidRPr="006039CE">
        <w:rPr>
          <w:rFonts w:asciiTheme="minorHAnsi" w:hAnsiTheme="minorHAnsi" w:cs="Calibri"/>
          <w:b w:val="0"/>
          <w:color w:val="auto"/>
        </w:rPr>
        <w:t xml:space="preserve"> e </w:t>
      </w:r>
      <w:proofErr w:type="spellStart"/>
      <w:r w:rsidRPr="006039CE">
        <w:rPr>
          <w:rFonts w:asciiTheme="minorHAnsi" w:hAnsiTheme="minorHAnsi" w:cs="Calibri"/>
          <w:b w:val="0"/>
          <w:color w:val="auto"/>
        </w:rPr>
        <w:t>logs</w:t>
      </w:r>
      <w:proofErr w:type="spellEnd"/>
      <w:r w:rsidRPr="006039CE">
        <w:rPr>
          <w:rFonts w:asciiTheme="minorHAnsi" w:hAnsiTheme="minorHAnsi" w:cs="Calibri"/>
          <w:b w:val="0"/>
          <w:color w:val="auto"/>
        </w:rPr>
        <w:t>;</w:t>
      </w:r>
    </w:p>
    <w:p w:rsidR="003859CE" w:rsidRPr="006039CE" w:rsidRDefault="003859CE"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Para os demais casos, atendimento em horário comercial, de segunda-feira a sexta-feira, assistindo remotamente o uso e a instalação dos softwares ofertados, fornecendo orientações para diagnóstico de problemas e ajuda na interpretação de traces, </w:t>
      </w:r>
      <w:proofErr w:type="spellStart"/>
      <w:r w:rsidRPr="006039CE">
        <w:rPr>
          <w:rFonts w:asciiTheme="minorHAnsi" w:hAnsiTheme="minorHAnsi" w:cs="Calibri"/>
          <w:b w:val="0"/>
          <w:color w:val="auto"/>
        </w:rPr>
        <w:t>dumps</w:t>
      </w:r>
      <w:proofErr w:type="spellEnd"/>
      <w:r w:rsidRPr="006039CE">
        <w:rPr>
          <w:rFonts w:asciiTheme="minorHAnsi" w:hAnsiTheme="minorHAnsi" w:cs="Calibri"/>
          <w:b w:val="0"/>
          <w:color w:val="auto"/>
        </w:rPr>
        <w:t xml:space="preserve"> e </w:t>
      </w:r>
      <w:proofErr w:type="spellStart"/>
      <w:r w:rsidRPr="006039CE">
        <w:rPr>
          <w:rFonts w:asciiTheme="minorHAnsi" w:hAnsiTheme="minorHAnsi" w:cs="Calibri"/>
          <w:b w:val="0"/>
          <w:color w:val="auto"/>
        </w:rPr>
        <w:t>logs</w:t>
      </w:r>
      <w:proofErr w:type="spellEnd"/>
      <w:r w:rsidRPr="006039CE">
        <w:rPr>
          <w:rFonts w:asciiTheme="minorHAnsi" w:hAnsiTheme="minorHAnsi" w:cs="Calibri"/>
          <w:b w:val="0"/>
          <w:color w:val="auto"/>
        </w:rPr>
        <w:t>;</w:t>
      </w:r>
    </w:p>
    <w:p w:rsidR="003859CE" w:rsidRPr="006039CE" w:rsidRDefault="003859CE" w:rsidP="0002277E">
      <w:pPr>
        <w:pStyle w:val="Ttulo2"/>
        <w:keepNext w:val="0"/>
        <w:keepLines/>
        <w:widowControl w:val="0"/>
        <w:numPr>
          <w:ilvl w:val="3"/>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Em ambos os casos, deverão ser fornecidas informações sobre correções, ou a própria correção. Nos casos de defeitos não conhecidos, as documentações recebidas do ambiente (traces, </w:t>
      </w:r>
      <w:proofErr w:type="spellStart"/>
      <w:r w:rsidRPr="006039CE">
        <w:rPr>
          <w:rFonts w:asciiTheme="minorHAnsi" w:hAnsiTheme="minorHAnsi" w:cs="Calibri"/>
          <w:b w:val="0"/>
          <w:color w:val="auto"/>
        </w:rPr>
        <w:t>dumps</w:t>
      </w:r>
      <w:proofErr w:type="spellEnd"/>
      <w:r w:rsidRPr="006039CE">
        <w:rPr>
          <w:rFonts w:asciiTheme="minorHAnsi" w:hAnsiTheme="minorHAnsi" w:cs="Calibri"/>
          <w:b w:val="0"/>
          <w:color w:val="auto"/>
        </w:rPr>
        <w:t xml:space="preserve"> e </w:t>
      </w:r>
      <w:proofErr w:type="spellStart"/>
      <w:r w:rsidRPr="006039CE">
        <w:rPr>
          <w:rFonts w:asciiTheme="minorHAnsi" w:hAnsiTheme="minorHAnsi" w:cs="Calibri"/>
          <w:b w:val="0"/>
          <w:color w:val="auto"/>
        </w:rPr>
        <w:t>logs</w:t>
      </w:r>
      <w:proofErr w:type="spellEnd"/>
      <w:r w:rsidRPr="006039CE">
        <w:rPr>
          <w:rFonts w:asciiTheme="minorHAnsi" w:hAnsiTheme="minorHAnsi" w:cs="Calibri"/>
          <w:b w:val="0"/>
          <w:color w:val="auto"/>
        </w:rPr>
        <w:t>) deverão ser encaminhadas aos laboratórios dos produtos a fim de que sejam fornecidas as devidas soluções.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O fabricante deverá oferecer possibilidade de abrir chamados técnicos por telefone ou Internet;</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lastRenderedPageBreak/>
        <w:t>Os chamados técnicos deverão ser abertos diretamente no fabricante dos produtos e gerenciados pelo mesmo, prioritariamente via Internet  ou através de número telefônico 0800 ou equivalente à ligação gratuita, fornecendo neste momento o número, data e hora de abertura do chamado. Este será considerado o início para contagem dos prazos estabelecidos;</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 xml:space="preserve">As novas versões, releases, atualizações e correções dos softwares adquiridos, deverão ser disponibilizados à CONTRATANTE sem ônus durante o período de </w:t>
      </w:r>
      <w:proofErr w:type="spellStart"/>
      <w:r w:rsidRPr="006039CE">
        <w:rPr>
          <w:rFonts w:asciiTheme="minorHAnsi" w:hAnsiTheme="minorHAnsi" w:cs="Calibri"/>
          <w:b w:val="0"/>
          <w:color w:val="auto"/>
        </w:rPr>
        <w:t>SnS</w:t>
      </w:r>
      <w:proofErr w:type="spellEnd"/>
      <w:r w:rsidRPr="006039CE">
        <w:rPr>
          <w:rFonts w:asciiTheme="minorHAnsi" w:hAnsiTheme="minorHAnsi" w:cs="Calibri"/>
          <w:b w:val="0"/>
          <w:color w:val="auto"/>
        </w:rPr>
        <w:t>;</w:t>
      </w:r>
    </w:p>
    <w:p w:rsidR="003859CE" w:rsidRPr="006039CE" w:rsidRDefault="003859CE" w:rsidP="0002277E">
      <w:pPr>
        <w:pStyle w:val="Ttulo2"/>
        <w:keepNext w:val="0"/>
        <w:keepLines/>
        <w:widowControl w:val="0"/>
        <w:numPr>
          <w:ilvl w:val="2"/>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6039CE">
        <w:rPr>
          <w:rFonts w:asciiTheme="minorHAnsi" w:hAnsiTheme="minorHAnsi" w:cs="Calibri"/>
          <w:b w:val="0"/>
          <w:color w:val="auto"/>
        </w:rPr>
        <w:t>Quando do recebimento definitivo do objeto será assinado Termo de Garantia pelo licitante vencedor conforme especificações do fabricante e condições estipuladas no presente Termo de Referência, nos moldes do artigo 56 da Lei 8.078/90;</w:t>
      </w:r>
    </w:p>
    <w:p w:rsidR="003859CE" w:rsidRPr="003859CE" w:rsidRDefault="003859CE" w:rsidP="003859CE">
      <w:pPr>
        <w:rPr>
          <w:lang w:val="pt-PT"/>
        </w:rPr>
      </w:pPr>
    </w:p>
    <w:p w:rsidR="003859CE" w:rsidRPr="003859CE" w:rsidRDefault="003859CE" w:rsidP="003859CE"/>
    <w:p w:rsidR="00D15744" w:rsidRPr="00A62896" w:rsidRDefault="00D15744" w:rsidP="00392574">
      <w:pPr>
        <w:pStyle w:val="Titulo1-Personalizado-TR"/>
        <w:keepNext w:val="0"/>
        <w:ind w:left="0" w:firstLine="0"/>
        <w:rPr>
          <w:rFonts w:asciiTheme="minorHAnsi" w:hAnsiTheme="minorHAnsi" w:cs="Calibri"/>
          <w:sz w:val="28"/>
          <w:szCs w:val="28"/>
        </w:rPr>
      </w:pPr>
      <w:r w:rsidRPr="00A62896">
        <w:rPr>
          <w:rFonts w:asciiTheme="minorHAnsi" w:hAnsiTheme="minorHAnsi" w:cs="Calibri"/>
          <w:sz w:val="28"/>
          <w:szCs w:val="28"/>
        </w:rPr>
        <w:t xml:space="preserve">SANÇÕES APLICÁVEIS </w:t>
      </w:r>
    </w:p>
    <w:p w:rsidR="00D15744" w:rsidRPr="00A62896" w:rsidRDefault="00D15744" w:rsidP="00392574">
      <w:pPr>
        <w:autoSpaceDE w:val="0"/>
        <w:autoSpaceDN w:val="0"/>
        <w:adjustRightInd w:val="0"/>
        <w:jc w:val="both"/>
        <w:rPr>
          <w:rFonts w:asciiTheme="minorHAnsi" w:hAnsiTheme="minorHAnsi" w:cs="Calibri"/>
          <w:sz w:val="24"/>
          <w:szCs w:val="24"/>
          <w:lang w:eastAsia="en-US"/>
        </w:rPr>
      </w:pP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 xml:space="preserve">A licitante que, convocada dentro do prazo de validade da sua proposta, não celebrar o contrato (retirar nota desempenho),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w:t>
      </w:r>
      <w:r>
        <w:rPr>
          <w:rFonts w:asciiTheme="minorHAnsi" w:hAnsiTheme="minorHAnsi" w:cs="Calibri"/>
          <w:b w:val="0"/>
          <w:color w:val="auto"/>
        </w:rPr>
        <w:t xml:space="preserve"> a </w:t>
      </w:r>
      <w:r w:rsidRPr="00A47706">
        <w:rPr>
          <w:rFonts w:asciiTheme="minorHAnsi" w:hAnsiTheme="minorHAnsi" w:cs="Calibri"/>
          <w:b w:val="0"/>
          <w:color w:val="auto"/>
        </w:rPr>
        <w:t>Administração, pelo prazo de até 05 (cinco) anos, enquanto perdurarem os motivos determinantes da punição ou até que seja promovida a reabilitação perante a própria autoridade que aplicou a penalidade;</w:t>
      </w: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As sanções deverão ser aplicadas de forma gradativa, obedecidos aos princípios da razoabilidade e da proporcionalidade.</w:t>
      </w: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A inexecução total ou parcial do fornecimento do objeto, assim como execução irregular, ou com atraso injustificado, sujeitará o contratado, garantida a prévia defesa, à aplicação das seguintes sanções:</w:t>
      </w:r>
    </w:p>
    <w:p w:rsidR="006F1931" w:rsidRPr="00A47706" w:rsidRDefault="006F1931" w:rsidP="006F1931">
      <w:pPr>
        <w:autoSpaceDE w:val="0"/>
        <w:autoSpaceDN w:val="0"/>
        <w:adjustRightInd w:val="0"/>
        <w:jc w:val="both"/>
        <w:rPr>
          <w:rFonts w:asciiTheme="minorHAnsi" w:hAnsiTheme="minorHAnsi" w:cs="Arial"/>
          <w:sz w:val="24"/>
          <w:szCs w:val="24"/>
        </w:rPr>
      </w:pPr>
      <w:r w:rsidRPr="00A47706">
        <w:rPr>
          <w:rFonts w:asciiTheme="minorHAnsi" w:hAnsiTheme="minorHAnsi" w:cs="Arial"/>
          <w:sz w:val="24"/>
          <w:szCs w:val="24"/>
        </w:rPr>
        <w:t>I – Advertência por escrito;</w:t>
      </w:r>
    </w:p>
    <w:p w:rsidR="006F1931" w:rsidRPr="00A47706" w:rsidRDefault="006F1931" w:rsidP="006F1931">
      <w:pPr>
        <w:autoSpaceDE w:val="0"/>
        <w:autoSpaceDN w:val="0"/>
        <w:adjustRightInd w:val="0"/>
        <w:jc w:val="both"/>
        <w:rPr>
          <w:rFonts w:asciiTheme="minorHAnsi" w:hAnsiTheme="minorHAnsi" w:cs="Arial"/>
          <w:sz w:val="24"/>
          <w:szCs w:val="24"/>
        </w:rPr>
      </w:pPr>
      <w:r w:rsidRPr="00A47706">
        <w:rPr>
          <w:rFonts w:asciiTheme="minorHAnsi" w:hAnsiTheme="minorHAnsi" w:cs="Arial"/>
          <w:sz w:val="24"/>
          <w:szCs w:val="24"/>
        </w:rPr>
        <w:t>II – Multas:</w:t>
      </w:r>
    </w:p>
    <w:p w:rsidR="006F1931" w:rsidRPr="00A47706" w:rsidRDefault="006F1931" w:rsidP="006F1931">
      <w:pPr>
        <w:pStyle w:val="PargrafodaLista"/>
        <w:numPr>
          <w:ilvl w:val="0"/>
          <w:numId w:val="14"/>
        </w:numPr>
        <w:autoSpaceDE w:val="0"/>
        <w:autoSpaceDN w:val="0"/>
        <w:adjustRightInd w:val="0"/>
        <w:jc w:val="both"/>
        <w:rPr>
          <w:rFonts w:asciiTheme="minorHAnsi" w:hAnsiTheme="minorHAnsi" w:cs="Arial"/>
          <w:sz w:val="24"/>
          <w:szCs w:val="24"/>
        </w:rPr>
      </w:pPr>
      <w:r w:rsidRPr="00A47706">
        <w:rPr>
          <w:rFonts w:asciiTheme="minorHAnsi" w:hAnsiTheme="minorHAnsi" w:cs="Arial"/>
          <w:sz w:val="24"/>
          <w:szCs w:val="24"/>
        </w:rPr>
        <w:t>no percentual de 20% (vinte por cento) do valor da adjudicação, caso ocorra recusa injustificada do adjudicatário em assinar, aceitar ou retirar nota de empenho, dentro do prazo estabelecido pela administração;</w:t>
      </w:r>
    </w:p>
    <w:p w:rsidR="006F1931" w:rsidRPr="00A47706" w:rsidRDefault="006F1931" w:rsidP="006F1931">
      <w:pPr>
        <w:pStyle w:val="PargrafodaLista"/>
        <w:autoSpaceDE w:val="0"/>
        <w:autoSpaceDN w:val="0"/>
        <w:adjustRightInd w:val="0"/>
        <w:jc w:val="both"/>
        <w:rPr>
          <w:rFonts w:ascii="Arial" w:hAnsi="Arial" w:cs="Arial"/>
          <w:sz w:val="18"/>
          <w:szCs w:val="18"/>
        </w:rPr>
      </w:pPr>
      <w:r w:rsidRPr="00A47706">
        <w:rPr>
          <w:rFonts w:asciiTheme="minorHAnsi" w:hAnsiTheme="minorHAnsi" w:cs="Arial"/>
          <w:sz w:val="24"/>
          <w:szCs w:val="24"/>
        </w:rPr>
        <w:t>b) no percentual de 1% (um por cento) sobre o valor total da nota de empenho, por dia de atraso</w:t>
      </w:r>
      <w:r>
        <w:rPr>
          <w:rFonts w:asciiTheme="minorHAnsi" w:hAnsiTheme="minorHAnsi" w:cs="Arial"/>
          <w:sz w:val="24"/>
          <w:szCs w:val="24"/>
        </w:rPr>
        <w:t xml:space="preserve"> </w:t>
      </w:r>
      <w:r w:rsidRPr="00A47706">
        <w:rPr>
          <w:rFonts w:asciiTheme="minorHAnsi" w:hAnsiTheme="minorHAnsi" w:cs="Arial"/>
          <w:sz w:val="24"/>
          <w:szCs w:val="24"/>
        </w:rPr>
        <w:t>no prazo de entrega do objeto, limitado a 30 (trinta) dias;</w:t>
      </w:r>
    </w:p>
    <w:p w:rsidR="006F1931" w:rsidRDefault="006F1931" w:rsidP="006F1931">
      <w:pPr>
        <w:pStyle w:val="PargrafodaLista"/>
        <w:autoSpaceDE w:val="0"/>
        <w:autoSpaceDN w:val="0"/>
        <w:adjustRightInd w:val="0"/>
        <w:jc w:val="both"/>
        <w:rPr>
          <w:rFonts w:asciiTheme="minorHAnsi" w:hAnsiTheme="minorHAnsi" w:cs="Arial"/>
          <w:sz w:val="24"/>
          <w:szCs w:val="24"/>
        </w:rPr>
      </w:pPr>
      <w:r w:rsidRPr="00A47706">
        <w:rPr>
          <w:rFonts w:asciiTheme="minorHAnsi" w:hAnsiTheme="minorHAnsi" w:cs="Arial"/>
          <w:sz w:val="24"/>
          <w:szCs w:val="24"/>
        </w:rPr>
        <w:t>c) no percentual de 30% (trinta por cento) do valor do objeto adjudicado, em caso de inexecução</w:t>
      </w:r>
      <w:r>
        <w:rPr>
          <w:rFonts w:asciiTheme="minorHAnsi" w:hAnsiTheme="minorHAnsi" w:cs="Arial"/>
          <w:sz w:val="24"/>
          <w:szCs w:val="24"/>
        </w:rPr>
        <w:t xml:space="preserve"> </w:t>
      </w:r>
      <w:r w:rsidRPr="00A47706">
        <w:rPr>
          <w:rFonts w:asciiTheme="minorHAnsi" w:hAnsiTheme="minorHAnsi" w:cs="Arial"/>
          <w:sz w:val="24"/>
          <w:szCs w:val="24"/>
        </w:rPr>
        <w:t>total do ajuste.</w:t>
      </w:r>
    </w:p>
    <w:p w:rsidR="006F1931" w:rsidRPr="00A47706" w:rsidRDefault="006F1931" w:rsidP="006F1931">
      <w:pPr>
        <w:autoSpaceDE w:val="0"/>
        <w:autoSpaceDN w:val="0"/>
        <w:adjustRightInd w:val="0"/>
        <w:jc w:val="both"/>
        <w:rPr>
          <w:rFonts w:asciiTheme="minorHAnsi" w:hAnsiTheme="minorHAnsi" w:cs="Arial"/>
          <w:sz w:val="24"/>
          <w:szCs w:val="24"/>
        </w:rPr>
      </w:pPr>
      <w:r>
        <w:rPr>
          <w:rFonts w:asciiTheme="minorHAnsi" w:hAnsiTheme="minorHAnsi" w:cs="Arial"/>
          <w:sz w:val="24"/>
          <w:szCs w:val="24"/>
        </w:rPr>
        <w:t xml:space="preserve">III </w:t>
      </w:r>
      <w:r w:rsidRPr="00A47706">
        <w:rPr>
          <w:rFonts w:asciiTheme="minorHAnsi" w:hAnsiTheme="minorHAnsi" w:cs="Arial"/>
          <w:sz w:val="24"/>
          <w:szCs w:val="24"/>
        </w:rPr>
        <w:t>- Suspensão temporário de participação em licitação e impedimento de contratar com a administração por prazo não superior a 05 (cinco) anos.</w:t>
      </w:r>
    </w:p>
    <w:p w:rsidR="006F1931" w:rsidRPr="00A47706" w:rsidRDefault="006F1931" w:rsidP="006F1931">
      <w:pPr>
        <w:autoSpaceDE w:val="0"/>
        <w:autoSpaceDN w:val="0"/>
        <w:adjustRightInd w:val="0"/>
        <w:rPr>
          <w:rFonts w:asciiTheme="minorHAnsi" w:hAnsiTheme="minorHAnsi" w:cs="Arial"/>
          <w:sz w:val="24"/>
          <w:szCs w:val="24"/>
        </w:rPr>
      </w:pPr>
      <w:r w:rsidRPr="00A47706">
        <w:rPr>
          <w:rFonts w:asciiTheme="minorHAnsi" w:hAnsiTheme="minorHAnsi" w:cs="Arial"/>
          <w:sz w:val="24"/>
          <w:szCs w:val="24"/>
        </w:rPr>
        <w:t>IV – declaração inidoneidade para licitar ou contratar com a Administração Pública, enquanto perdurarem</w:t>
      </w:r>
      <w:r>
        <w:rPr>
          <w:rFonts w:asciiTheme="minorHAnsi" w:hAnsiTheme="minorHAnsi" w:cs="Arial"/>
          <w:sz w:val="24"/>
          <w:szCs w:val="24"/>
        </w:rPr>
        <w:t xml:space="preserve"> </w:t>
      </w:r>
      <w:r w:rsidRPr="00A47706">
        <w:rPr>
          <w:rFonts w:asciiTheme="minorHAnsi" w:hAnsiTheme="minorHAnsi" w:cs="Arial"/>
          <w:sz w:val="24"/>
          <w:szCs w:val="24"/>
        </w:rPr>
        <w:t>os motivos determinantes da punição ou até que seja promovida a reabilitação perante a própria autoridade que</w:t>
      </w:r>
      <w:r>
        <w:rPr>
          <w:rFonts w:asciiTheme="minorHAnsi" w:hAnsiTheme="minorHAnsi" w:cs="Arial"/>
          <w:sz w:val="24"/>
          <w:szCs w:val="24"/>
        </w:rPr>
        <w:t xml:space="preserve"> </w:t>
      </w:r>
      <w:r w:rsidRPr="00A47706">
        <w:rPr>
          <w:rFonts w:asciiTheme="minorHAnsi" w:hAnsiTheme="minorHAnsi" w:cs="Arial"/>
          <w:sz w:val="24"/>
          <w:szCs w:val="24"/>
        </w:rPr>
        <w:t xml:space="preserve">aplicou a penalidade, que será concedida </w:t>
      </w:r>
      <w:r w:rsidRPr="00A47706">
        <w:rPr>
          <w:rFonts w:asciiTheme="minorHAnsi" w:hAnsiTheme="minorHAnsi" w:cs="Arial"/>
          <w:sz w:val="24"/>
          <w:szCs w:val="24"/>
        </w:rPr>
        <w:lastRenderedPageBreak/>
        <w:t>sempre que o contratado ressarcir a Administração pelos prejuízos</w:t>
      </w:r>
      <w:r>
        <w:rPr>
          <w:rFonts w:asciiTheme="minorHAnsi" w:hAnsiTheme="minorHAnsi" w:cs="Arial"/>
          <w:sz w:val="24"/>
          <w:szCs w:val="24"/>
        </w:rPr>
        <w:t xml:space="preserve"> </w:t>
      </w:r>
      <w:r w:rsidRPr="00A47706">
        <w:rPr>
          <w:rFonts w:asciiTheme="minorHAnsi" w:hAnsiTheme="minorHAnsi" w:cs="Arial"/>
          <w:sz w:val="24"/>
          <w:szCs w:val="24"/>
        </w:rPr>
        <w:t>resultantes e após decorrido o prazo da sanção aplicada com base no inciso anterior.</w:t>
      </w: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No caso do bem entregue e não aceito, o atraso será contado a partir do 1.º dia útil subsequente ao prazo</w:t>
      </w:r>
      <w:r>
        <w:rPr>
          <w:rFonts w:asciiTheme="minorHAnsi" w:hAnsiTheme="minorHAnsi" w:cs="Calibri"/>
          <w:b w:val="0"/>
          <w:color w:val="auto"/>
        </w:rPr>
        <w:t xml:space="preserve"> </w:t>
      </w:r>
      <w:r w:rsidRPr="00A47706">
        <w:rPr>
          <w:rFonts w:asciiTheme="minorHAnsi" w:hAnsiTheme="minorHAnsi" w:cs="Calibri"/>
          <w:b w:val="0"/>
          <w:color w:val="auto"/>
        </w:rPr>
        <w:t>estabelecido para a nova entrega.</w:t>
      </w: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O valor das multas aplicadas deverá ser recolhido no prazo de 05 (cinco) dias, a contar da data da notificação. Se o valor não for pago, ou depositado, será automaticamente descontado do pagamento a que a Contratada fizer jus. Em caso de inexistência ou insuficiência de crédito da Contratada, o valor devido será cobrado</w:t>
      </w:r>
      <w:r>
        <w:rPr>
          <w:rFonts w:asciiTheme="minorHAnsi" w:hAnsiTheme="minorHAnsi" w:cs="Calibri"/>
          <w:b w:val="0"/>
          <w:color w:val="auto"/>
        </w:rPr>
        <w:t xml:space="preserve"> </w:t>
      </w:r>
      <w:r w:rsidRPr="00A47706">
        <w:rPr>
          <w:rFonts w:asciiTheme="minorHAnsi" w:hAnsiTheme="minorHAnsi" w:cs="Calibri"/>
          <w:b w:val="0"/>
          <w:color w:val="auto"/>
        </w:rPr>
        <w:t>administrativamente e/ou judicialmente.</w:t>
      </w: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 xml:space="preserve">As sanções previstas nos incisos I, III e IV do subitem </w:t>
      </w:r>
      <w:r w:rsidR="00C8311A">
        <w:rPr>
          <w:rFonts w:asciiTheme="minorHAnsi" w:hAnsiTheme="minorHAnsi" w:cs="Calibri"/>
          <w:b w:val="0"/>
          <w:color w:val="auto"/>
        </w:rPr>
        <w:t>10</w:t>
      </w:r>
      <w:r w:rsidRPr="00A47706">
        <w:rPr>
          <w:rFonts w:asciiTheme="minorHAnsi" w:hAnsiTheme="minorHAnsi" w:cs="Calibri"/>
          <w:b w:val="0"/>
          <w:color w:val="auto"/>
        </w:rPr>
        <w:t>.3, poderão ser aplicadas juntamente com a do inciso II,</w:t>
      </w:r>
      <w:r>
        <w:rPr>
          <w:rFonts w:asciiTheme="minorHAnsi" w:hAnsiTheme="minorHAnsi" w:cs="Calibri"/>
          <w:b w:val="0"/>
          <w:color w:val="auto"/>
        </w:rPr>
        <w:t xml:space="preserve"> </w:t>
      </w:r>
      <w:r w:rsidRPr="00A47706">
        <w:rPr>
          <w:rFonts w:asciiTheme="minorHAnsi" w:hAnsiTheme="minorHAnsi" w:cs="Calibri"/>
          <w:b w:val="0"/>
          <w:color w:val="auto"/>
        </w:rPr>
        <w:t>do mesmo subitem.</w:t>
      </w: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As penalidades aplicadas só poderão ser relevadas na hipótese de caso fortuito, força maior, devidamente</w:t>
      </w:r>
      <w:r>
        <w:rPr>
          <w:rFonts w:asciiTheme="minorHAnsi" w:hAnsiTheme="minorHAnsi" w:cs="Calibri"/>
          <w:b w:val="0"/>
          <w:color w:val="auto"/>
        </w:rPr>
        <w:t xml:space="preserve"> </w:t>
      </w:r>
      <w:r w:rsidRPr="00A47706">
        <w:rPr>
          <w:rFonts w:asciiTheme="minorHAnsi" w:hAnsiTheme="minorHAnsi" w:cs="Calibri"/>
          <w:b w:val="0"/>
          <w:color w:val="auto"/>
        </w:rPr>
        <w:t>justificadas e comprovadas, a juízo da Administração.</w:t>
      </w:r>
    </w:p>
    <w:p w:rsidR="006F1931" w:rsidRPr="00A47706" w:rsidRDefault="006F1931" w:rsidP="006F1931">
      <w:pPr>
        <w:pStyle w:val="Ttulo2"/>
        <w:keepNext w:val="0"/>
        <w:keepLines/>
        <w:widowControl w:val="0"/>
        <w:numPr>
          <w:ilvl w:val="1"/>
          <w:numId w:val="7"/>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A47706">
        <w:rPr>
          <w:rFonts w:asciiTheme="minorHAnsi" w:hAnsiTheme="minorHAnsi" w:cs="Calibri"/>
          <w:b w:val="0"/>
          <w:color w:val="auto"/>
        </w:rPr>
        <w:t>A contratada, quando não puder cumprir os prazos estipulados para a entrega, deverá apresentar justificativa por escrito, devidamente comprovada, nos casos de ocorrência de fato superveniente, excepcional ou imprevisível, estranho à vontade das partes, que altere fundamentalmente as condições do contrato; e de impedimento de sua execução, por fato ou ato de terceiros, reconhecido pela Administração em documento</w:t>
      </w:r>
      <w:r>
        <w:rPr>
          <w:rFonts w:asciiTheme="minorHAnsi" w:hAnsiTheme="minorHAnsi" w:cs="Calibri"/>
          <w:b w:val="0"/>
          <w:color w:val="auto"/>
        </w:rPr>
        <w:t xml:space="preserve"> </w:t>
      </w:r>
      <w:r w:rsidRPr="00A47706">
        <w:rPr>
          <w:rFonts w:asciiTheme="minorHAnsi" w:hAnsiTheme="minorHAnsi" w:cs="Calibri"/>
          <w:b w:val="0"/>
          <w:color w:val="auto"/>
        </w:rPr>
        <w:t>contemporâneo à sua ocorrência.</w:t>
      </w:r>
    </w:p>
    <w:p w:rsidR="00A47706" w:rsidRPr="00A62896" w:rsidRDefault="00A47706" w:rsidP="00ED60AE">
      <w:pPr>
        <w:pStyle w:val="Default"/>
        <w:rPr>
          <w:rFonts w:asciiTheme="minorHAnsi" w:hAnsiTheme="minorHAnsi"/>
          <w:color w:val="auto"/>
          <w:sz w:val="23"/>
          <w:szCs w:val="23"/>
        </w:rPr>
      </w:pPr>
    </w:p>
    <w:p w:rsidR="00E55132" w:rsidRPr="00A62896" w:rsidRDefault="00E55132" w:rsidP="00E55132">
      <w:pPr>
        <w:pStyle w:val="Titulo1-Personalizado-TR"/>
        <w:keepNext w:val="0"/>
        <w:ind w:left="0" w:firstLine="0"/>
        <w:rPr>
          <w:rFonts w:asciiTheme="minorHAnsi" w:hAnsiTheme="minorHAnsi" w:cs="Calibri"/>
          <w:sz w:val="28"/>
          <w:szCs w:val="28"/>
        </w:rPr>
      </w:pPr>
      <w:r w:rsidRPr="00A62896">
        <w:rPr>
          <w:rFonts w:asciiTheme="minorHAnsi" w:hAnsiTheme="minorHAnsi" w:cs="Calibri"/>
          <w:sz w:val="28"/>
          <w:szCs w:val="28"/>
        </w:rPr>
        <w:t>DA GESTÃO E DA FISCALIZAÇÃO</w:t>
      </w:r>
    </w:p>
    <w:p w:rsidR="00F52D61" w:rsidRPr="00A62896" w:rsidRDefault="00F52D61" w:rsidP="00F52D61">
      <w:pPr>
        <w:pStyle w:val="Ttulo2"/>
        <w:keepNext w:val="0"/>
        <w:keepLines/>
        <w:widowControl w:val="0"/>
        <w:tabs>
          <w:tab w:val="clear" w:pos="1701"/>
        </w:tabs>
        <w:suppressAutoHyphens/>
        <w:autoSpaceDN w:val="0"/>
        <w:ind w:right="0"/>
        <w:jc w:val="both"/>
        <w:textAlignment w:val="baseline"/>
        <w:rPr>
          <w:rFonts w:asciiTheme="minorHAnsi" w:hAnsiTheme="minorHAnsi" w:cs="Calibri"/>
          <w:b w:val="0"/>
          <w:bCs w:val="0"/>
          <w:color w:val="auto"/>
          <w:lang w:eastAsia="en-US"/>
        </w:rPr>
      </w:pPr>
    </w:p>
    <w:p w:rsidR="00E55132" w:rsidRPr="00A62896" w:rsidRDefault="00E55132" w:rsidP="0002277E">
      <w:pPr>
        <w:pStyle w:val="Ttulo2"/>
        <w:keepNext w:val="0"/>
        <w:keepLines/>
        <w:widowControl w:val="0"/>
        <w:numPr>
          <w:ilvl w:val="1"/>
          <w:numId w:val="7"/>
        </w:numPr>
        <w:tabs>
          <w:tab w:val="clear" w:pos="1701"/>
        </w:tabs>
        <w:suppressAutoHyphens/>
        <w:autoSpaceDN w:val="0"/>
        <w:ind w:right="0"/>
        <w:jc w:val="both"/>
        <w:textAlignment w:val="baseline"/>
        <w:rPr>
          <w:rFonts w:asciiTheme="minorHAnsi" w:hAnsiTheme="minorHAnsi" w:cs="Calibri"/>
          <w:b w:val="0"/>
          <w:bCs w:val="0"/>
          <w:color w:val="auto"/>
          <w:lang w:eastAsia="en-US"/>
        </w:rPr>
      </w:pPr>
      <w:r w:rsidRPr="00A62896">
        <w:rPr>
          <w:rFonts w:asciiTheme="minorHAnsi" w:hAnsiTheme="minorHAnsi" w:cs="Calibri"/>
          <w:b w:val="0"/>
          <w:bCs w:val="0"/>
          <w:color w:val="auto"/>
          <w:lang w:eastAsia="en-US"/>
        </w:rPr>
        <w:t xml:space="preserve">Nos termos do artigo 67 da Lei n.º 8.666/93, a responsabilidade pela gestão deste Contrato ficará a cargo da </w:t>
      </w:r>
      <w:r w:rsidR="007F1B13" w:rsidRPr="00A62896">
        <w:rPr>
          <w:rFonts w:asciiTheme="minorHAnsi" w:hAnsiTheme="minorHAnsi" w:cs="Calibri"/>
          <w:b w:val="0"/>
          <w:bCs w:val="0"/>
          <w:color w:val="auto"/>
          <w:lang w:eastAsia="en-US"/>
        </w:rPr>
        <w:t>Subsecretaria de Tecnologia da Informação</w:t>
      </w:r>
      <w:r w:rsidRPr="00A62896">
        <w:rPr>
          <w:rFonts w:asciiTheme="minorHAnsi" w:hAnsiTheme="minorHAnsi" w:cs="Calibri"/>
          <w:b w:val="0"/>
          <w:bCs w:val="0"/>
          <w:color w:val="auto"/>
          <w:lang w:eastAsia="en-US"/>
        </w:rPr>
        <w:t xml:space="preserve"> do TRF da 5ª Região, através do servidor designado, que também será responsável pelo recebimento e atesto do documento de cobrança; </w:t>
      </w:r>
    </w:p>
    <w:p w:rsidR="00E55132" w:rsidRPr="00A62896" w:rsidRDefault="00E55132" w:rsidP="0002277E">
      <w:pPr>
        <w:pStyle w:val="ListParagraph1"/>
        <w:numPr>
          <w:ilvl w:val="1"/>
          <w:numId w:val="7"/>
        </w:numPr>
        <w:ind w:left="0"/>
        <w:jc w:val="both"/>
        <w:rPr>
          <w:rFonts w:asciiTheme="minorHAnsi" w:hAnsiTheme="minorHAnsi" w:cs="Calibri"/>
          <w:kern w:val="0"/>
          <w:lang w:eastAsia="en-US"/>
        </w:rPr>
      </w:pPr>
      <w:r w:rsidRPr="00A62896">
        <w:rPr>
          <w:rFonts w:asciiTheme="minorHAnsi" w:hAnsiTheme="minorHAnsi" w:cs="Calibri"/>
          <w:kern w:val="0"/>
          <w:lang w:eastAsia="en-US"/>
        </w:rPr>
        <w:t>A fiscalização deste Contrato será realizada por servidor a ser indicado pela Diretoria Geral;</w:t>
      </w:r>
    </w:p>
    <w:p w:rsidR="00E55132" w:rsidRPr="00A62896" w:rsidRDefault="00E55132" w:rsidP="0002277E">
      <w:pPr>
        <w:pStyle w:val="ListParagraph1"/>
        <w:numPr>
          <w:ilvl w:val="1"/>
          <w:numId w:val="7"/>
        </w:numPr>
        <w:ind w:left="0"/>
        <w:jc w:val="both"/>
        <w:rPr>
          <w:rFonts w:asciiTheme="minorHAnsi" w:hAnsiTheme="minorHAnsi" w:cs="Calibri"/>
          <w:kern w:val="0"/>
          <w:lang w:eastAsia="en-US"/>
        </w:rPr>
      </w:pPr>
      <w:r w:rsidRPr="00A62896">
        <w:rPr>
          <w:rFonts w:asciiTheme="minorHAnsi" w:hAnsiTheme="minorHAnsi" w:cs="Calibri"/>
          <w:kern w:val="0"/>
          <w:lang w:eastAsia="en-US"/>
        </w:rPr>
        <w:t>A omissão, total ou parcial, da fiscalização não eximirá o fornecedor da integral responsabilidade pelos encargos ou serviços que são de sua competência;</w:t>
      </w:r>
    </w:p>
    <w:p w:rsidR="00E55132" w:rsidRPr="00A62896" w:rsidRDefault="00E55132" w:rsidP="0002277E">
      <w:pPr>
        <w:pStyle w:val="ListParagraph1"/>
        <w:numPr>
          <w:ilvl w:val="1"/>
          <w:numId w:val="7"/>
        </w:numPr>
        <w:spacing w:after="120"/>
        <w:ind w:left="0"/>
        <w:jc w:val="both"/>
        <w:rPr>
          <w:rFonts w:asciiTheme="minorHAnsi" w:hAnsiTheme="minorHAnsi" w:cs="Calibri"/>
          <w:b/>
          <w:bCs/>
        </w:rPr>
      </w:pPr>
      <w:r w:rsidRPr="00A62896">
        <w:rPr>
          <w:rFonts w:asciiTheme="minorHAnsi" w:hAnsiTheme="minorHAnsi" w:cs="Calibri"/>
          <w:kern w:val="0"/>
          <w:lang w:eastAsia="en-US"/>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Termo de Referência, sob pena de responsabilidade solidária pelos danos causados por sua omissão.</w:t>
      </w:r>
    </w:p>
    <w:p w:rsidR="00C8311A" w:rsidRDefault="00C8311A">
      <w:pPr>
        <w:rPr>
          <w:rFonts w:asciiTheme="minorHAnsi" w:hAnsiTheme="minorHAnsi" w:cs="Calibri"/>
          <w:sz w:val="24"/>
          <w:szCs w:val="24"/>
        </w:rPr>
      </w:pPr>
      <w:r>
        <w:rPr>
          <w:rFonts w:asciiTheme="minorHAnsi" w:hAnsiTheme="minorHAnsi" w:cs="Calibri"/>
          <w:sz w:val="24"/>
          <w:szCs w:val="24"/>
        </w:rPr>
        <w:br w:type="page"/>
      </w:r>
    </w:p>
    <w:p w:rsidR="00DC7CFA" w:rsidRPr="00A62896" w:rsidRDefault="00DC7CFA" w:rsidP="00392574">
      <w:pPr>
        <w:jc w:val="center"/>
        <w:rPr>
          <w:rFonts w:asciiTheme="minorHAnsi" w:hAnsiTheme="minorHAnsi" w:cs="Calibri"/>
          <w:sz w:val="24"/>
          <w:szCs w:val="24"/>
        </w:rPr>
      </w:pPr>
    </w:p>
    <w:p w:rsidR="00DC7CFA" w:rsidRPr="00A62896" w:rsidRDefault="00DC7CFA" w:rsidP="00392574">
      <w:pPr>
        <w:jc w:val="center"/>
        <w:rPr>
          <w:rFonts w:asciiTheme="minorHAnsi" w:hAnsiTheme="minorHAnsi" w:cs="Calibri"/>
          <w:sz w:val="24"/>
          <w:szCs w:val="24"/>
        </w:rPr>
      </w:pPr>
    </w:p>
    <w:p w:rsidR="006039CE" w:rsidRPr="00081B4A" w:rsidRDefault="006039CE" w:rsidP="006039CE">
      <w:pPr>
        <w:tabs>
          <w:tab w:val="left" w:pos="1134"/>
        </w:tabs>
        <w:ind w:right="2"/>
        <w:jc w:val="center"/>
        <w:rPr>
          <w:rFonts w:ascii="Verdana" w:hAnsi="Verdana" w:cs="Arial"/>
          <w:sz w:val="22"/>
          <w:szCs w:val="22"/>
        </w:rPr>
      </w:pPr>
      <w:r w:rsidRPr="00081B4A">
        <w:rPr>
          <w:rFonts w:ascii="Verdana" w:hAnsi="Verdana" w:cs="Arial"/>
          <w:sz w:val="22"/>
          <w:szCs w:val="22"/>
        </w:rPr>
        <w:t>Anexo II</w:t>
      </w:r>
    </w:p>
    <w:p w:rsidR="006039CE" w:rsidRPr="00081B4A" w:rsidRDefault="006039CE" w:rsidP="006039CE">
      <w:pPr>
        <w:tabs>
          <w:tab w:val="left" w:pos="1134"/>
        </w:tabs>
        <w:ind w:right="2"/>
        <w:jc w:val="center"/>
        <w:rPr>
          <w:rFonts w:ascii="Verdana" w:hAnsi="Verdana" w:cs="Arial"/>
          <w:sz w:val="22"/>
          <w:szCs w:val="22"/>
        </w:rPr>
      </w:pPr>
    </w:p>
    <w:p w:rsidR="006039CE" w:rsidRPr="00081B4A" w:rsidRDefault="006039CE" w:rsidP="006039CE">
      <w:pPr>
        <w:pStyle w:val="Ttulo1"/>
        <w:tabs>
          <w:tab w:val="left" w:pos="-2552"/>
          <w:tab w:val="left" w:pos="-2410"/>
          <w:tab w:val="left" w:pos="-2127"/>
        </w:tabs>
        <w:ind w:right="2"/>
        <w:jc w:val="center"/>
        <w:rPr>
          <w:rFonts w:ascii="Verdana" w:hAnsi="Verdana"/>
          <w:b w:val="0"/>
          <w:sz w:val="22"/>
          <w:szCs w:val="22"/>
        </w:rPr>
      </w:pPr>
      <w:r w:rsidRPr="00081B4A">
        <w:rPr>
          <w:rFonts w:ascii="Verdana" w:hAnsi="Verdana"/>
          <w:b w:val="0"/>
          <w:sz w:val="22"/>
          <w:szCs w:val="22"/>
        </w:rPr>
        <w:t>PLANILHA DE FORMAÇÃO DE PREÇOS DO PROJETO BÁSICO/TERMO DE REFERÊNCIA.</w:t>
      </w:r>
    </w:p>
    <w:p w:rsidR="006039CE" w:rsidRPr="00081B4A" w:rsidRDefault="006039CE" w:rsidP="006039CE">
      <w:pPr>
        <w:jc w:val="both"/>
        <w:rPr>
          <w:rFonts w:ascii="Verdana" w:hAnsi="Verdana" w:cs="Arial"/>
          <w:sz w:val="22"/>
          <w:szCs w:val="22"/>
        </w:rPr>
      </w:pPr>
    </w:p>
    <w:p w:rsidR="006039CE" w:rsidRPr="00081B4A" w:rsidRDefault="006039CE" w:rsidP="006039CE">
      <w:pPr>
        <w:tabs>
          <w:tab w:val="left" w:pos="5940"/>
        </w:tabs>
        <w:ind w:left="900" w:right="51"/>
        <w:jc w:val="center"/>
        <w:rPr>
          <w:rFonts w:ascii="Verdana" w:hAnsi="Verdana" w:cs="Arial"/>
          <w:b/>
          <w:sz w:val="22"/>
          <w:szCs w:val="22"/>
        </w:rPr>
      </w:pPr>
    </w:p>
    <w:p w:rsidR="006039CE" w:rsidRPr="00081B4A" w:rsidRDefault="006039CE" w:rsidP="006039CE">
      <w:pPr>
        <w:spacing w:before="120"/>
        <w:jc w:val="center"/>
        <w:rPr>
          <w:rFonts w:ascii="Verdana" w:hAnsi="Verdana" w:cs="Arial"/>
          <w:b/>
          <w:smallCaps/>
          <w:sz w:val="22"/>
          <w:szCs w:val="22"/>
        </w:rPr>
      </w:pPr>
      <w:r w:rsidRPr="00081B4A">
        <w:rPr>
          <w:rFonts w:ascii="Verdana" w:hAnsi="Verdana" w:cs="Arial"/>
          <w:b/>
          <w:bCs/>
          <w:smallCaps/>
          <w:sz w:val="22"/>
          <w:szCs w:val="22"/>
        </w:rPr>
        <w:t>Ampliação de armazenamento do Data Center</w:t>
      </w:r>
    </w:p>
    <w:p w:rsidR="006039CE" w:rsidRPr="00081B4A" w:rsidRDefault="006039CE" w:rsidP="006039CE">
      <w:pPr>
        <w:spacing w:before="120"/>
        <w:jc w:val="center"/>
        <w:rPr>
          <w:rFonts w:ascii="Verdana" w:hAnsi="Verdana" w:cs="Arial"/>
          <w:b/>
          <w:smallCaps/>
          <w:sz w:val="22"/>
          <w:szCs w:val="22"/>
        </w:rPr>
      </w:pPr>
      <w:r w:rsidRPr="00081B4A">
        <w:rPr>
          <w:rFonts w:ascii="Verdana" w:hAnsi="Verdana" w:cs="Arial"/>
          <w:b/>
          <w:smallCaps/>
          <w:sz w:val="22"/>
          <w:szCs w:val="22"/>
        </w:rPr>
        <w:t>(Armazenamento)</w:t>
      </w:r>
    </w:p>
    <w:p w:rsidR="006039CE" w:rsidRPr="00081B4A" w:rsidRDefault="006039CE" w:rsidP="006039CE">
      <w:pPr>
        <w:tabs>
          <w:tab w:val="left" w:pos="5940"/>
        </w:tabs>
        <w:ind w:left="900" w:right="51"/>
        <w:jc w:val="center"/>
        <w:rPr>
          <w:rFonts w:ascii="Verdana" w:hAnsi="Verdana" w:cs="Arial"/>
          <w:b/>
          <w:sz w:val="22"/>
          <w:szCs w:val="22"/>
        </w:rPr>
      </w:pPr>
    </w:p>
    <w:tbl>
      <w:tblPr>
        <w:tblW w:w="9245" w:type="dxa"/>
        <w:jc w:val="center"/>
        <w:tblLayout w:type="fixed"/>
        <w:tblLook w:val="0000"/>
      </w:tblPr>
      <w:tblGrid>
        <w:gridCol w:w="938"/>
        <w:gridCol w:w="3562"/>
        <w:gridCol w:w="1060"/>
        <w:gridCol w:w="1417"/>
        <w:gridCol w:w="1049"/>
        <w:gridCol w:w="1219"/>
      </w:tblGrid>
      <w:tr w:rsidR="006039CE" w:rsidRPr="0093238C" w:rsidTr="006039CE">
        <w:trPr>
          <w:jc w:val="center"/>
        </w:trPr>
        <w:tc>
          <w:tcPr>
            <w:tcW w:w="938" w:type="dxa"/>
            <w:tcBorders>
              <w:top w:val="single" w:sz="4" w:space="0" w:color="000000"/>
              <w:left w:val="single" w:sz="4" w:space="0" w:color="000000"/>
              <w:bottom w:val="single" w:sz="4" w:space="0" w:color="auto"/>
            </w:tcBorders>
            <w:shd w:val="clear" w:color="auto" w:fill="CCCCCC"/>
            <w:vAlign w:val="center"/>
          </w:tcPr>
          <w:p w:rsidR="006039CE" w:rsidRPr="0093238C" w:rsidRDefault="006039CE" w:rsidP="006039CE">
            <w:pPr>
              <w:snapToGrid w:val="0"/>
              <w:jc w:val="center"/>
              <w:rPr>
                <w:rFonts w:ascii="Verdana" w:hAnsi="Verdana" w:cs="Arial"/>
                <w:b/>
                <w:bCs/>
                <w:caps/>
              </w:rPr>
            </w:pPr>
            <w:r w:rsidRPr="0093238C">
              <w:rPr>
                <w:rFonts w:ascii="Verdana" w:hAnsi="Verdana" w:cs="Arial"/>
                <w:b/>
                <w:bCs/>
                <w:caps/>
              </w:rPr>
              <w:t xml:space="preserve">Item </w:t>
            </w:r>
          </w:p>
        </w:tc>
        <w:tc>
          <w:tcPr>
            <w:tcW w:w="3562" w:type="dxa"/>
            <w:tcBorders>
              <w:top w:val="single" w:sz="4" w:space="0" w:color="000000"/>
              <w:left w:val="single" w:sz="4" w:space="0" w:color="000000"/>
              <w:bottom w:val="single" w:sz="4" w:space="0" w:color="auto"/>
            </w:tcBorders>
            <w:shd w:val="clear" w:color="auto" w:fill="CCCCCC"/>
            <w:vAlign w:val="center"/>
          </w:tcPr>
          <w:p w:rsidR="006039CE" w:rsidRPr="0093238C" w:rsidRDefault="006039CE" w:rsidP="006039CE">
            <w:pPr>
              <w:snapToGrid w:val="0"/>
              <w:jc w:val="center"/>
              <w:rPr>
                <w:rFonts w:ascii="Verdana" w:hAnsi="Verdana" w:cs="Arial"/>
                <w:b/>
                <w:bCs/>
              </w:rPr>
            </w:pPr>
            <w:r w:rsidRPr="0093238C">
              <w:rPr>
                <w:rFonts w:ascii="Verdana" w:hAnsi="Verdana" w:cs="Arial"/>
                <w:b/>
                <w:bCs/>
              </w:rPr>
              <w:t xml:space="preserve">Descrição </w:t>
            </w:r>
          </w:p>
        </w:tc>
        <w:tc>
          <w:tcPr>
            <w:tcW w:w="1060" w:type="dxa"/>
            <w:tcBorders>
              <w:top w:val="single" w:sz="4" w:space="0" w:color="000000"/>
              <w:left w:val="single" w:sz="4" w:space="0" w:color="000000"/>
              <w:bottom w:val="single" w:sz="4" w:space="0" w:color="auto"/>
            </w:tcBorders>
            <w:shd w:val="clear" w:color="auto" w:fill="CCCCCC"/>
            <w:vAlign w:val="center"/>
          </w:tcPr>
          <w:p w:rsidR="006039CE" w:rsidRPr="0093238C" w:rsidRDefault="006039CE" w:rsidP="006039CE">
            <w:pPr>
              <w:snapToGrid w:val="0"/>
              <w:jc w:val="center"/>
              <w:rPr>
                <w:rFonts w:ascii="Verdana" w:hAnsi="Verdana" w:cs="Arial"/>
                <w:b/>
                <w:bCs/>
              </w:rPr>
            </w:pPr>
            <w:r w:rsidRPr="0093238C">
              <w:rPr>
                <w:rFonts w:ascii="Verdana" w:hAnsi="Verdana" w:cs="Arial"/>
                <w:b/>
                <w:bCs/>
              </w:rPr>
              <w:t>Unidade</w:t>
            </w:r>
          </w:p>
        </w:tc>
        <w:tc>
          <w:tcPr>
            <w:tcW w:w="1417" w:type="dxa"/>
            <w:tcBorders>
              <w:top w:val="single" w:sz="4" w:space="0" w:color="000000"/>
              <w:left w:val="single" w:sz="4" w:space="0" w:color="000000"/>
              <w:bottom w:val="single" w:sz="4" w:space="0" w:color="auto"/>
              <w:right w:val="single" w:sz="4" w:space="0" w:color="000000"/>
            </w:tcBorders>
            <w:shd w:val="clear" w:color="auto" w:fill="CCCCCC"/>
            <w:vAlign w:val="center"/>
          </w:tcPr>
          <w:p w:rsidR="006039CE" w:rsidRPr="0093238C" w:rsidRDefault="006039CE" w:rsidP="006039CE">
            <w:pPr>
              <w:snapToGrid w:val="0"/>
              <w:jc w:val="center"/>
              <w:rPr>
                <w:rFonts w:ascii="Verdana" w:hAnsi="Verdana" w:cs="Arial"/>
                <w:b/>
                <w:bCs/>
              </w:rPr>
            </w:pPr>
            <w:r w:rsidRPr="0093238C">
              <w:rPr>
                <w:rFonts w:ascii="Verdana" w:hAnsi="Verdana" w:cs="Arial"/>
                <w:b/>
                <w:bCs/>
              </w:rPr>
              <w:t>Quantidade a ser Registrada</w:t>
            </w:r>
          </w:p>
        </w:tc>
        <w:tc>
          <w:tcPr>
            <w:tcW w:w="1049" w:type="dxa"/>
            <w:tcBorders>
              <w:top w:val="single" w:sz="4" w:space="0" w:color="000000"/>
              <w:left w:val="single" w:sz="4" w:space="0" w:color="000000"/>
              <w:bottom w:val="single" w:sz="4" w:space="0" w:color="auto"/>
            </w:tcBorders>
            <w:shd w:val="clear" w:color="auto" w:fill="CCCCCC"/>
            <w:vAlign w:val="center"/>
          </w:tcPr>
          <w:p w:rsidR="006039CE" w:rsidRPr="0093238C" w:rsidRDefault="006039CE" w:rsidP="006039CE">
            <w:pPr>
              <w:snapToGrid w:val="0"/>
              <w:jc w:val="center"/>
              <w:rPr>
                <w:rFonts w:ascii="Verdana" w:hAnsi="Verdana" w:cs="Arial"/>
                <w:b/>
                <w:bCs/>
              </w:rPr>
            </w:pPr>
            <w:r w:rsidRPr="0093238C">
              <w:rPr>
                <w:rFonts w:ascii="Verdana" w:hAnsi="Verdana" w:cs="Arial"/>
                <w:b/>
                <w:bCs/>
              </w:rPr>
              <w:t>Valor Unitário</w:t>
            </w:r>
          </w:p>
        </w:tc>
        <w:tc>
          <w:tcPr>
            <w:tcW w:w="1219" w:type="dxa"/>
            <w:tcBorders>
              <w:top w:val="single" w:sz="4" w:space="0" w:color="000000"/>
              <w:left w:val="single" w:sz="4" w:space="0" w:color="000000"/>
              <w:bottom w:val="single" w:sz="4" w:space="0" w:color="auto"/>
              <w:right w:val="single" w:sz="4" w:space="0" w:color="000000"/>
            </w:tcBorders>
            <w:shd w:val="clear" w:color="auto" w:fill="CCCCCC"/>
            <w:vAlign w:val="center"/>
          </w:tcPr>
          <w:p w:rsidR="006039CE" w:rsidRPr="0093238C" w:rsidRDefault="006039CE" w:rsidP="006039CE">
            <w:pPr>
              <w:snapToGrid w:val="0"/>
              <w:jc w:val="center"/>
              <w:rPr>
                <w:rFonts w:ascii="Verdana" w:hAnsi="Verdana" w:cs="Arial"/>
                <w:b/>
                <w:bCs/>
              </w:rPr>
            </w:pPr>
            <w:r w:rsidRPr="0093238C">
              <w:rPr>
                <w:rFonts w:ascii="Verdana" w:hAnsi="Verdana" w:cs="Arial"/>
                <w:b/>
                <w:bCs/>
              </w:rPr>
              <w:t>Valor Total</w:t>
            </w:r>
          </w:p>
        </w:tc>
      </w:tr>
      <w:tr w:rsidR="006039CE" w:rsidRPr="0093238C" w:rsidTr="006039CE">
        <w:tblPrEx>
          <w:tblCellMar>
            <w:left w:w="70" w:type="dxa"/>
            <w:right w:w="70" w:type="dxa"/>
          </w:tblCellMar>
        </w:tblPrEx>
        <w:trPr>
          <w:jc w:val="center"/>
        </w:trPr>
        <w:tc>
          <w:tcPr>
            <w:tcW w:w="9245" w:type="dxa"/>
            <w:gridSpan w:val="6"/>
            <w:tcBorders>
              <w:top w:val="single" w:sz="6" w:space="0" w:color="auto"/>
              <w:left w:val="single" w:sz="4" w:space="0" w:color="auto"/>
              <w:bottom w:val="single" w:sz="6" w:space="0" w:color="auto"/>
              <w:right w:val="single" w:sz="4" w:space="0" w:color="auto"/>
            </w:tcBorders>
            <w:shd w:val="clear" w:color="auto" w:fill="BFBFBF"/>
            <w:noWrap/>
          </w:tcPr>
          <w:p w:rsidR="006039CE" w:rsidRPr="0093238C" w:rsidRDefault="006039CE" w:rsidP="006039CE">
            <w:pPr>
              <w:snapToGrid w:val="0"/>
              <w:jc w:val="center"/>
              <w:rPr>
                <w:rFonts w:ascii="Verdana" w:hAnsi="Verdana" w:cs="Arial"/>
                <w:bCs/>
                <w:caps/>
              </w:rPr>
            </w:pPr>
            <w:r w:rsidRPr="0093238C">
              <w:rPr>
                <w:rFonts w:ascii="Verdana" w:hAnsi="Verdana" w:cs="Arial"/>
                <w:b/>
                <w:bCs/>
              </w:rPr>
              <w:t>Atualização do atual ambiente de virtualização de armazenamento IBM SVC</w:t>
            </w:r>
          </w:p>
        </w:tc>
      </w:tr>
      <w:tr w:rsidR="006039CE" w:rsidRPr="0093238C" w:rsidTr="006039CE">
        <w:tblPrEx>
          <w:tblCellMar>
            <w:left w:w="70" w:type="dxa"/>
            <w:right w:w="70" w:type="dxa"/>
          </w:tblCellMar>
        </w:tblPrEx>
        <w:trPr>
          <w:jc w:val="center"/>
        </w:trPr>
        <w:tc>
          <w:tcPr>
            <w:tcW w:w="938" w:type="dxa"/>
            <w:tcBorders>
              <w:top w:val="single" w:sz="6" w:space="0" w:color="auto"/>
              <w:left w:val="single" w:sz="4" w:space="0" w:color="auto"/>
              <w:bottom w:val="single" w:sz="6" w:space="0" w:color="auto"/>
              <w:right w:val="single" w:sz="6" w:space="0" w:color="auto"/>
            </w:tcBorders>
            <w:shd w:val="clear" w:color="auto" w:fill="auto"/>
            <w:noWrap/>
          </w:tcPr>
          <w:p w:rsidR="006039CE" w:rsidRPr="0093238C" w:rsidRDefault="006039CE" w:rsidP="006039CE">
            <w:pPr>
              <w:pStyle w:val="WW-Corpodetexto2"/>
              <w:rPr>
                <w:rFonts w:ascii="Verdana" w:hAnsi="Verdana" w:cs="Arial"/>
                <w:bCs/>
                <w:sz w:val="20"/>
                <w:lang w:val="pt-PT"/>
              </w:rPr>
            </w:pPr>
            <w:r w:rsidRPr="0093238C">
              <w:rPr>
                <w:rFonts w:ascii="Verdana" w:hAnsi="Verdana" w:cs="Arial"/>
                <w:bCs/>
                <w:sz w:val="20"/>
                <w:lang w:val="pt-PT"/>
              </w:rPr>
              <w:t>01</w:t>
            </w:r>
          </w:p>
        </w:tc>
        <w:tc>
          <w:tcPr>
            <w:tcW w:w="3562" w:type="dxa"/>
            <w:tcBorders>
              <w:top w:val="single" w:sz="6" w:space="0" w:color="auto"/>
              <w:left w:val="single" w:sz="6" w:space="0" w:color="auto"/>
              <w:bottom w:val="single" w:sz="6" w:space="0" w:color="auto"/>
              <w:right w:val="single" w:sz="6" w:space="0" w:color="auto"/>
            </w:tcBorders>
            <w:shd w:val="clear" w:color="auto" w:fill="auto"/>
          </w:tcPr>
          <w:p w:rsidR="006039CE" w:rsidRPr="0093238C" w:rsidRDefault="006039CE" w:rsidP="006039CE">
            <w:pPr>
              <w:pStyle w:val="WW-Corpodetexto2"/>
              <w:jc w:val="left"/>
              <w:rPr>
                <w:rFonts w:ascii="Verdana" w:hAnsi="Verdana" w:cs="Arial"/>
                <w:bCs/>
                <w:sz w:val="20"/>
                <w:lang w:val="pt-PT"/>
              </w:rPr>
            </w:pPr>
            <w:r w:rsidRPr="0093238C">
              <w:rPr>
                <w:rFonts w:ascii="Verdana" w:hAnsi="Verdana" w:cs="Arial"/>
                <w:bCs/>
                <w:sz w:val="20"/>
                <w:lang w:val="pt-PT"/>
              </w:rPr>
              <w:t>Virtualização de armazenamento – Par de controladoras Tipo1</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9CE" w:rsidRPr="0093238C" w:rsidDel="0065467A" w:rsidRDefault="006039CE" w:rsidP="006039CE">
            <w:pPr>
              <w:jc w:val="center"/>
              <w:rPr>
                <w:rFonts w:ascii="Verdana" w:hAnsi="Verdana" w:cs="Arial"/>
              </w:rPr>
            </w:pPr>
            <w:proofErr w:type="spellStart"/>
            <w:r w:rsidRPr="0093238C">
              <w:rPr>
                <w:rFonts w:ascii="Verdana" w:hAnsi="Verdana" w:cs="Arial"/>
              </w:rPr>
              <w:t>un</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pStyle w:val="WW-Corpodetexto2"/>
              <w:jc w:val="center"/>
              <w:rPr>
                <w:rFonts w:ascii="Verdana" w:hAnsi="Verdana" w:cs="Arial"/>
                <w:bCs/>
                <w:sz w:val="20"/>
                <w:lang w:val="pt-PT"/>
              </w:rPr>
            </w:pPr>
            <w:r w:rsidRPr="0093238C">
              <w:rPr>
                <w:rFonts w:ascii="Verdana" w:hAnsi="Verdana" w:cs="Arial"/>
                <w:bCs/>
                <w:sz w:val="20"/>
                <w:lang w:val="pt-PT"/>
              </w:rPr>
              <w:t>2</w:t>
            </w:r>
          </w:p>
        </w:tc>
        <w:tc>
          <w:tcPr>
            <w:tcW w:w="1049" w:type="dxa"/>
            <w:tcBorders>
              <w:top w:val="single" w:sz="6" w:space="0" w:color="auto"/>
              <w:left w:val="single" w:sz="6" w:space="0" w:color="auto"/>
              <w:bottom w:val="single" w:sz="6" w:space="0" w:color="auto"/>
              <w:right w:val="single" w:sz="6" w:space="0" w:color="auto"/>
            </w:tcBorders>
            <w:vAlign w:val="center"/>
          </w:tcPr>
          <w:p w:rsidR="006039CE" w:rsidRPr="0093238C" w:rsidDel="0065467A" w:rsidRDefault="006039CE" w:rsidP="006039CE">
            <w:pPr>
              <w:snapToGrid w:val="0"/>
              <w:jc w:val="center"/>
              <w:rPr>
                <w:rFonts w:ascii="Verdana" w:hAnsi="Verdana" w:cs="Arial"/>
                <w:bCs/>
                <w:caps/>
              </w:rPr>
            </w:pPr>
            <w:r w:rsidRPr="0093238C">
              <w:rPr>
                <w:rFonts w:ascii="Verdana" w:hAnsi="Verdana" w:cs="Arial"/>
                <w:bCs/>
                <w:caps/>
              </w:rPr>
              <w:t>R$ -</w:t>
            </w:r>
          </w:p>
        </w:tc>
        <w:tc>
          <w:tcPr>
            <w:tcW w:w="1219" w:type="dxa"/>
            <w:tcBorders>
              <w:top w:val="single" w:sz="6" w:space="0" w:color="auto"/>
              <w:left w:val="single" w:sz="6" w:space="0" w:color="auto"/>
              <w:bottom w:val="single" w:sz="6" w:space="0" w:color="auto"/>
              <w:right w:val="single" w:sz="4" w:space="0" w:color="auto"/>
            </w:tcBorders>
            <w:vAlign w:val="center"/>
          </w:tcPr>
          <w:p w:rsidR="006039CE" w:rsidRPr="0093238C" w:rsidDel="0065467A" w:rsidRDefault="006039CE" w:rsidP="006039CE">
            <w:pPr>
              <w:snapToGrid w:val="0"/>
              <w:jc w:val="center"/>
              <w:rPr>
                <w:rFonts w:ascii="Verdana" w:hAnsi="Verdana" w:cs="Arial"/>
                <w:bCs/>
                <w:caps/>
              </w:rPr>
            </w:pPr>
            <w:r w:rsidRPr="0093238C">
              <w:rPr>
                <w:rFonts w:ascii="Verdana" w:hAnsi="Verdana" w:cs="Arial"/>
                <w:bCs/>
                <w:caps/>
              </w:rPr>
              <w:t>R$ -</w:t>
            </w:r>
          </w:p>
        </w:tc>
      </w:tr>
      <w:tr w:rsidR="00C13E6E" w:rsidRPr="0093238C" w:rsidTr="00044339">
        <w:tblPrEx>
          <w:tblCellMar>
            <w:left w:w="70" w:type="dxa"/>
            <w:right w:w="70" w:type="dxa"/>
          </w:tblCellMar>
        </w:tblPrEx>
        <w:trPr>
          <w:jc w:val="center"/>
        </w:trPr>
        <w:tc>
          <w:tcPr>
            <w:tcW w:w="938" w:type="dxa"/>
            <w:tcBorders>
              <w:top w:val="single" w:sz="6" w:space="0" w:color="auto"/>
              <w:left w:val="single" w:sz="4" w:space="0" w:color="auto"/>
              <w:bottom w:val="single" w:sz="6" w:space="0" w:color="auto"/>
              <w:right w:val="single" w:sz="6" w:space="0" w:color="auto"/>
            </w:tcBorders>
            <w:shd w:val="clear" w:color="auto" w:fill="auto"/>
            <w:noWrap/>
          </w:tcPr>
          <w:p w:rsidR="00C13E6E" w:rsidRPr="0093238C" w:rsidRDefault="00C13E6E" w:rsidP="00044339">
            <w:pPr>
              <w:pStyle w:val="WW-Corpodetexto2"/>
              <w:rPr>
                <w:rFonts w:ascii="Verdana" w:hAnsi="Verdana" w:cs="Arial"/>
                <w:bCs/>
                <w:sz w:val="20"/>
                <w:lang w:val="pt-PT"/>
              </w:rPr>
            </w:pPr>
            <w:r>
              <w:rPr>
                <w:rFonts w:ascii="Verdana" w:hAnsi="Verdana" w:cs="Arial"/>
                <w:color w:val="000000"/>
                <w:sz w:val="20"/>
              </w:rPr>
              <w:t>02</w:t>
            </w:r>
          </w:p>
        </w:tc>
        <w:tc>
          <w:tcPr>
            <w:tcW w:w="3562" w:type="dxa"/>
            <w:tcBorders>
              <w:top w:val="single" w:sz="6" w:space="0" w:color="auto"/>
              <w:left w:val="single" w:sz="6" w:space="0" w:color="auto"/>
              <w:bottom w:val="single" w:sz="6" w:space="0" w:color="auto"/>
              <w:right w:val="single" w:sz="6" w:space="0" w:color="auto"/>
            </w:tcBorders>
            <w:shd w:val="clear" w:color="auto" w:fill="auto"/>
            <w:vAlign w:val="bottom"/>
          </w:tcPr>
          <w:p w:rsidR="00C13E6E" w:rsidRPr="0093238C" w:rsidRDefault="00C13E6E" w:rsidP="00044339">
            <w:pPr>
              <w:rPr>
                <w:rFonts w:ascii="Verdana" w:hAnsi="Verdana" w:cs="Arial"/>
                <w:color w:val="000000"/>
                <w:lang w:val="en-US"/>
              </w:rPr>
            </w:pPr>
            <w:r w:rsidRPr="00C13E6E">
              <w:rPr>
                <w:rFonts w:ascii="Verdana" w:hAnsi="Verdana" w:cs="Arial"/>
                <w:color w:val="000000"/>
                <w:lang w:val="en-US"/>
              </w:rPr>
              <w:t>IBM Base Virtualization Software Storage Capacity Unit (1-100) SW Subscription &amp; Support Reinstatement 12 Months (D1NDILL)</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C13E6E" w:rsidRPr="0093238C" w:rsidRDefault="00C13E6E" w:rsidP="00044339">
            <w:pPr>
              <w:jc w:val="center"/>
              <w:rPr>
                <w:rFonts w:ascii="Verdana" w:hAnsi="Verdana" w:cs="Arial"/>
                <w:lang w:val="en-US"/>
              </w:rPr>
            </w:pPr>
            <w:proofErr w:type="spellStart"/>
            <w:r w:rsidRPr="0093238C">
              <w:rPr>
                <w:rFonts w:ascii="Verdana" w:hAnsi="Verdana" w:cs="Arial"/>
              </w:rPr>
              <w:t>un</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C13E6E" w:rsidRPr="0093238C" w:rsidRDefault="00C13E6E" w:rsidP="00044339">
            <w:pPr>
              <w:jc w:val="center"/>
              <w:rPr>
                <w:rFonts w:ascii="Verdana" w:hAnsi="Verdana" w:cs="Arial"/>
                <w:color w:val="000000"/>
              </w:rPr>
            </w:pPr>
            <w:r w:rsidRPr="0093238C">
              <w:rPr>
                <w:rFonts w:ascii="Verdana" w:hAnsi="Verdana" w:cs="Arial"/>
                <w:color w:val="000000"/>
              </w:rPr>
              <w:t>60</w:t>
            </w:r>
          </w:p>
        </w:tc>
        <w:tc>
          <w:tcPr>
            <w:tcW w:w="1049" w:type="dxa"/>
            <w:tcBorders>
              <w:top w:val="single" w:sz="6" w:space="0" w:color="auto"/>
              <w:left w:val="single" w:sz="6" w:space="0" w:color="auto"/>
              <w:bottom w:val="single" w:sz="6" w:space="0" w:color="auto"/>
              <w:right w:val="single" w:sz="6" w:space="0" w:color="auto"/>
            </w:tcBorders>
            <w:vAlign w:val="center"/>
          </w:tcPr>
          <w:p w:rsidR="00C13E6E" w:rsidRPr="0093238C" w:rsidRDefault="00C13E6E" w:rsidP="00044339">
            <w:pPr>
              <w:snapToGrid w:val="0"/>
              <w:jc w:val="center"/>
              <w:rPr>
                <w:rFonts w:ascii="Verdana" w:hAnsi="Verdana" w:cs="Arial"/>
                <w:bCs/>
                <w:caps/>
                <w:lang w:val="en-US"/>
              </w:rPr>
            </w:pPr>
            <w:r w:rsidRPr="0093238C">
              <w:rPr>
                <w:rFonts w:ascii="Verdana" w:hAnsi="Verdana" w:cs="Arial"/>
                <w:bCs/>
                <w:caps/>
              </w:rPr>
              <w:t>R$ -</w:t>
            </w:r>
          </w:p>
        </w:tc>
        <w:tc>
          <w:tcPr>
            <w:tcW w:w="1219" w:type="dxa"/>
            <w:tcBorders>
              <w:top w:val="single" w:sz="6" w:space="0" w:color="auto"/>
              <w:left w:val="single" w:sz="6" w:space="0" w:color="auto"/>
              <w:bottom w:val="single" w:sz="6" w:space="0" w:color="auto"/>
              <w:right w:val="single" w:sz="4" w:space="0" w:color="auto"/>
            </w:tcBorders>
            <w:vAlign w:val="center"/>
          </w:tcPr>
          <w:p w:rsidR="00C13E6E" w:rsidRPr="0093238C" w:rsidRDefault="00C13E6E" w:rsidP="00044339">
            <w:pPr>
              <w:snapToGrid w:val="0"/>
              <w:jc w:val="center"/>
              <w:rPr>
                <w:rFonts w:ascii="Verdana" w:hAnsi="Verdana" w:cs="Arial"/>
                <w:bCs/>
                <w:caps/>
                <w:lang w:val="en-US"/>
              </w:rPr>
            </w:pPr>
            <w:r w:rsidRPr="0093238C">
              <w:rPr>
                <w:rFonts w:ascii="Verdana" w:hAnsi="Verdana" w:cs="Arial"/>
                <w:bCs/>
                <w:caps/>
              </w:rPr>
              <w:t>R$ -</w:t>
            </w:r>
          </w:p>
        </w:tc>
      </w:tr>
      <w:tr w:rsidR="006039CE" w:rsidRPr="0093238C" w:rsidTr="006039CE">
        <w:tblPrEx>
          <w:tblCellMar>
            <w:left w:w="70" w:type="dxa"/>
            <w:right w:w="70" w:type="dxa"/>
          </w:tblCellMar>
        </w:tblPrEx>
        <w:trPr>
          <w:jc w:val="center"/>
        </w:trPr>
        <w:tc>
          <w:tcPr>
            <w:tcW w:w="938" w:type="dxa"/>
            <w:tcBorders>
              <w:top w:val="single" w:sz="6" w:space="0" w:color="auto"/>
              <w:left w:val="single" w:sz="4" w:space="0" w:color="auto"/>
              <w:bottom w:val="single" w:sz="6" w:space="0" w:color="auto"/>
              <w:right w:val="single" w:sz="6" w:space="0" w:color="auto"/>
            </w:tcBorders>
            <w:shd w:val="clear" w:color="auto" w:fill="auto"/>
            <w:noWrap/>
          </w:tcPr>
          <w:p w:rsidR="006039CE" w:rsidRPr="0093238C" w:rsidRDefault="0002277E" w:rsidP="006039CE">
            <w:pPr>
              <w:pStyle w:val="WW-Corpodetexto2"/>
              <w:rPr>
                <w:rFonts w:ascii="Verdana" w:hAnsi="Verdana" w:cs="Arial"/>
                <w:bCs/>
                <w:sz w:val="20"/>
                <w:lang w:val="pt-PT"/>
              </w:rPr>
            </w:pPr>
            <w:r>
              <w:rPr>
                <w:rFonts w:ascii="Verdana" w:hAnsi="Verdana" w:cs="Arial"/>
                <w:color w:val="000000"/>
                <w:sz w:val="20"/>
              </w:rPr>
              <w:t>0</w:t>
            </w:r>
            <w:r w:rsidR="00C13E6E">
              <w:rPr>
                <w:rFonts w:ascii="Verdana" w:hAnsi="Verdana" w:cs="Arial"/>
                <w:color w:val="000000"/>
                <w:sz w:val="20"/>
              </w:rPr>
              <w:t>3</w:t>
            </w:r>
          </w:p>
        </w:tc>
        <w:tc>
          <w:tcPr>
            <w:tcW w:w="3562" w:type="dxa"/>
            <w:tcBorders>
              <w:top w:val="single" w:sz="6" w:space="0" w:color="auto"/>
              <w:left w:val="single" w:sz="6" w:space="0" w:color="auto"/>
              <w:bottom w:val="single" w:sz="6" w:space="0" w:color="auto"/>
              <w:right w:val="single" w:sz="6" w:space="0" w:color="auto"/>
            </w:tcBorders>
            <w:shd w:val="clear" w:color="auto" w:fill="auto"/>
            <w:vAlign w:val="bottom"/>
          </w:tcPr>
          <w:p w:rsidR="006039CE" w:rsidRPr="0093238C" w:rsidRDefault="006039CE" w:rsidP="006039CE">
            <w:pPr>
              <w:rPr>
                <w:rFonts w:ascii="Verdana" w:hAnsi="Verdana" w:cs="Arial"/>
                <w:color w:val="000000"/>
                <w:lang w:val="en-US"/>
              </w:rPr>
            </w:pPr>
            <w:r w:rsidRPr="0093238C">
              <w:rPr>
                <w:rFonts w:ascii="Verdana" w:hAnsi="Verdana" w:cs="Arial"/>
                <w:color w:val="000000"/>
                <w:lang w:val="en-US"/>
              </w:rPr>
              <w:t>IBM Virtual Storage Center Storage Capacity Unit (1-100) from IBM Spectrum Virtualize Software for SAN Volume Controller Trade Up License + SW Subscription &amp; Support 12 Months (D1N20LL)</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9CE" w:rsidRPr="0093238C" w:rsidRDefault="006039CE" w:rsidP="006039CE">
            <w:pPr>
              <w:jc w:val="center"/>
              <w:rPr>
                <w:rFonts w:ascii="Verdana" w:hAnsi="Verdana" w:cs="Arial"/>
                <w:lang w:val="en-US"/>
              </w:rPr>
            </w:pPr>
            <w:proofErr w:type="spellStart"/>
            <w:r w:rsidRPr="0093238C">
              <w:rPr>
                <w:rFonts w:ascii="Verdana" w:hAnsi="Verdana" w:cs="Arial"/>
              </w:rPr>
              <w:t>un</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jc w:val="center"/>
              <w:rPr>
                <w:rFonts w:ascii="Verdana" w:hAnsi="Verdana" w:cs="Arial"/>
                <w:color w:val="000000"/>
              </w:rPr>
            </w:pPr>
            <w:r w:rsidRPr="0093238C">
              <w:rPr>
                <w:rFonts w:ascii="Verdana" w:hAnsi="Verdana" w:cs="Arial"/>
                <w:color w:val="000000"/>
              </w:rPr>
              <w:t>60</w:t>
            </w:r>
          </w:p>
        </w:tc>
        <w:tc>
          <w:tcPr>
            <w:tcW w:w="1049"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snapToGrid w:val="0"/>
              <w:jc w:val="center"/>
              <w:rPr>
                <w:rFonts w:ascii="Verdana" w:hAnsi="Verdana" w:cs="Arial"/>
                <w:bCs/>
                <w:caps/>
                <w:lang w:val="en-US"/>
              </w:rPr>
            </w:pPr>
            <w:r w:rsidRPr="0093238C">
              <w:rPr>
                <w:rFonts w:ascii="Verdana" w:hAnsi="Verdana" w:cs="Arial"/>
                <w:bCs/>
                <w:caps/>
              </w:rPr>
              <w:t>R$ -</w:t>
            </w:r>
          </w:p>
        </w:tc>
        <w:tc>
          <w:tcPr>
            <w:tcW w:w="1219" w:type="dxa"/>
            <w:tcBorders>
              <w:top w:val="single" w:sz="6" w:space="0" w:color="auto"/>
              <w:left w:val="single" w:sz="6" w:space="0" w:color="auto"/>
              <w:bottom w:val="single" w:sz="6" w:space="0" w:color="auto"/>
              <w:right w:val="single" w:sz="4" w:space="0" w:color="auto"/>
            </w:tcBorders>
            <w:vAlign w:val="center"/>
          </w:tcPr>
          <w:p w:rsidR="006039CE" w:rsidRPr="0093238C" w:rsidRDefault="006039CE" w:rsidP="006039CE">
            <w:pPr>
              <w:snapToGrid w:val="0"/>
              <w:jc w:val="center"/>
              <w:rPr>
                <w:rFonts w:ascii="Verdana" w:hAnsi="Verdana" w:cs="Arial"/>
                <w:bCs/>
                <w:caps/>
                <w:lang w:val="en-US"/>
              </w:rPr>
            </w:pPr>
            <w:r w:rsidRPr="0093238C">
              <w:rPr>
                <w:rFonts w:ascii="Verdana" w:hAnsi="Verdana" w:cs="Arial"/>
                <w:bCs/>
                <w:caps/>
              </w:rPr>
              <w:t>R$ -</w:t>
            </w:r>
          </w:p>
        </w:tc>
      </w:tr>
      <w:tr w:rsidR="006039CE" w:rsidRPr="0093238C" w:rsidTr="006039CE">
        <w:tblPrEx>
          <w:tblCellMar>
            <w:left w:w="70" w:type="dxa"/>
            <w:right w:w="70" w:type="dxa"/>
          </w:tblCellMar>
        </w:tblPrEx>
        <w:trPr>
          <w:jc w:val="center"/>
        </w:trPr>
        <w:tc>
          <w:tcPr>
            <w:tcW w:w="938" w:type="dxa"/>
            <w:tcBorders>
              <w:top w:val="single" w:sz="6" w:space="0" w:color="auto"/>
              <w:left w:val="single" w:sz="4" w:space="0" w:color="auto"/>
              <w:bottom w:val="single" w:sz="6" w:space="0" w:color="auto"/>
              <w:right w:val="single" w:sz="6" w:space="0" w:color="auto"/>
            </w:tcBorders>
            <w:shd w:val="clear" w:color="auto" w:fill="auto"/>
            <w:noWrap/>
          </w:tcPr>
          <w:p w:rsidR="006039CE" w:rsidRPr="0093238C" w:rsidRDefault="0002277E" w:rsidP="006039CE">
            <w:pPr>
              <w:pStyle w:val="WW-Corpodetexto2"/>
              <w:rPr>
                <w:rFonts w:ascii="Verdana" w:hAnsi="Verdana" w:cs="Arial"/>
                <w:bCs/>
                <w:sz w:val="20"/>
                <w:lang w:val="pt-PT"/>
              </w:rPr>
            </w:pPr>
            <w:r>
              <w:rPr>
                <w:rFonts w:ascii="Verdana" w:hAnsi="Verdana" w:cs="Arial"/>
                <w:color w:val="000000"/>
                <w:sz w:val="20"/>
              </w:rPr>
              <w:t>0</w:t>
            </w:r>
            <w:r w:rsidR="00C13E6E">
              <w:rPr>
                <w:rFonts w:ascii="Verdana" w:hAnsi="Verdana" w:cs="Arial"/>
                <w:color w:val="000000"/>
                <w:sz w:val="20"/>
              </w:rPr>
              <w:t>4</w:t>
            </w:r>
          </w:p>
        </w:tc>
        <w:tc>
          <w:tcPr>
            <w:tcW w:w="3562" w:type="dxa"/>
            <w:tcBorders>
              <w:top w:val="single" w:sz="6" w:space="0" w:color="auto"/>
              <w:left w:val="single" w:sz="6" w:space="0" w:color="auto"/>
              <w:bottom w:val="single" w:sz="6" w:space="0" w:color="auto"/>
              <w:right w:val="single" w:sz="6" w:space="0" w:color="auto"/>
            </w:tcBorders>
            <w:shd w:val="clear" w:color="auto" w:fill="auto"/>
            <w:vAlign w:val="bottom"/>
          </w:tcPr>
          <w:p w:rsidR="006039CE" w:rsidRPr="0093238C" w:rsidRDefault="006039CE" w:rsidP="006039CE">
            <w:pPr>
              <w:rPr>
                <w:rFonts w:ascii="Verdana" w:hAnsi="Verdana" w:cs="Arial"/>
                <w:color w:val="000000"/>
                <w:lang w:val="en-US"/>
              </w:rPr>
            </w:pPr>
            <w:r w:rsidRPr="0093238C">
              <w:rPr>
                <w:rFonts w:ascii="Verdana" w:hAnsi="Verdana" w:cs="Arial"/>
                <w:color w:val="000000"/>
                <w:lang w:val="en-US"/>
              </w:rPr>
              <w:t>IBM Virtual Storage Center Storage Capacity Unit (1-100) License + SW Subscription &amp; Support 12 Months (D1N1YLL)</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9CE" w:rsidRPr="0093238C" w:rsidRDefault="006039CE" w:rsidP="006039CE">
            <w:pPr>
              <w:jc w:val="center"/>
              <w:rPr>
                <w:rFonts w:ascii="Verdana" w:hAnsi="Verdana" w:cs="Arial"/>
                <w:lang w:val="en-US"/>
              </w:rPr>
            </w:pPr>
            <w:proofErr w:type="spellStart"/>
            <w:r w:rsidRPr="0093238C">
              <w:rPr>
                <w:rFonts w:ascii="Verdana" w:hAnsi="Verdana" w:cs="Arial"/>
              </w:rPr>
              <w:t>un</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76A6D" w:rsidRDefault="00C13E6E">
            <w:pPr>
              <w:jc w:val="center"/>
              <w:rPr>
                <w:rFonts w:ascii="Verdana" w:hAnsi="Verdana" w:cs="Arial"/>
                <w:color w:val="000000"/>
              </w:rPr>
            </w:pPr>
            <w:r>
              <w:rPr>
                <w:rFonts w:ascii="Verdana" w:hAnsi="Verdana" w:cs="Arial"/>
                <w:color w:val="000000"/>
              </w:rPr>
              <w:t>20</w:t>
            </w:r>
            <w:r w:rsidR="00FC2342">
              <w:rPr>
                <w:rFonts w:ascii="Verdana" w:hAnsi="Verdana" w:cs="Arial"/>
                <w:color w:val="000000"/>
              </w:rPr>
              <w:t>0</w:t>
            </w:r>
          </w:p>
        </w:tc>
        <w:tc>
          <w:tcPr>
            <w:tcW w:w="1049"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snapToGrid w:val="0"/>
              <w:jc w:val="center"/>
              <w:rPr>
                <w:rFonts w:ascii="Verdana" w:hAnsi="Verdana" w:cs="Arial"/>
                <w:bCs/>
                <w:caps/>
                <w:lang w:val="en-US"/>
              </w:rPr>
            </w:pPr>
            <w:r w:rsidRPr="0093238C">
              <w:rPr>
                <w:rFonts w:ascii="Verdana" w:hAnsi="Verdana" w:cs="Arial"/>
                <w:bCs/>
                <w:caps/>
              </w:rPr>
              <w:t>R$ -</w:t>
            </w:r>
          </w:p>
        </w:tc>
        <w:tc>
          <w:tcPr>
            <w:tcW w:w="1219" w:type="dxa"/>
            <w:tcBorders>
              <w:top w:val="single" w:sz="6" w:space="0" w:color="auto"/>
              <w:left w:val="single" w:sz="6" w:space="0" w:color="auto"/>
              <w:bottom w:val="single" w:sz="6" w:space="0" w:color="auto"/>
              <w:right w:val="single" w:sz="4" w:space="0" w:color="auto"/>
            </w:tcBorders>
            <w:vAlign w:val="center"/>
          </w:tcPr>
          <w:p w:rsidR="006039CE" w:rsidRPr="0093238C" w:rsidRDefault="006039CE" w:rsidP="006039CE">
            <w:pPr>
              <w:snapToGrid w:val="0"/>
              <w:jc w:val="center"/>
              <w:rPr>
                <w:rFonts w:ascii="Verdana" w:hAnsi="Verdana" w:cs="Arial"/>
                <w:bCs/>
                <w:caps/>
                <w:lang w:val="en-US"/>
              </w:rPr>
            </w:pPr>
            <w:r w:rsidRPr="0093238C">
              <w:rPr>
                <w:rFonts w:ascii="Verdana" w:hAnsi="Verdana" w:cs="Arial"/>
                <w:bCs/>
                <w:caps/>
              </w:rPr>
              <w:t>R$ -</w:t>
            </w:r>
          </w:p>
        </w:tc>
      </w:tr>
      <w:tr w:rsidR="006039CE" w:rsidRPr="0093238C" w:rsidTr="006039CE">
        <w:tblPrEx>
          <w:tblCellMar>
            <w:left w:w="70" w:type="dxa"/>
            <w:right w:w="70" w:type="dxa"/>
          </w:tblCellMar>
        </w:tblPrEx>
        <w:trPr>
          <w:jc w:val="center"/>
        </w:trPr>
        <w:tc>
          <w:tcPr>
            <w:tcW w:w="938" w:type="dxa"/>
            <w:tcBorders>
              <w:top w:val="single" w:sz="6" w:space="0" w:color="auto"/>
              <w:left w:val="single" w:sz="4" w:space="0" w:color="auto"/>
              <w:bottom w:val="single" w:sz="6" w:space="0" w:color="auto"/>
              <w:right w:val="single" w:sz="6" w:space="0" w:color="auto"/>
            </w:tcBorders>
            <w:shd w:val="clear" w:color="auto" w:fill="auto"/>
            <w:noWrap/>
          </w:tcPr>
          <w:p w:rsidR="006039CE" w:rsidRPr="0093238C" w:rsidRDefault="0002277E" w:rsidP="006039CE">
            <w:pPr>
              <w:pStyle w:val="WW-Corpodetexto2"/>
              <w:rPr>
                <w:rFonts w:ascii="Verdana" w:hAnsi="Verdana" w:cs="Arial"/>
                <w:bCs/>
                <w:sz w:val="20"/>
                <w:lang w:val="pt-PT"/>
              </w:rPr>
            </w:pPr>
            <w:r>
              <w:rPr>
                <w:rFonts w:ascii="Verdana" w:hAnsi="Verdana" w:cs="Arial"/>
                <w:color w:val="000000"/>
                <w:sz w:val="20"/>
              </w:rPr>
              <w:t>0</w:t>
            </w:r>
            <w:r w:rsidR="00C13E6E">
              <w:rPr>
                <w:rFonts w:ascii="Verdana" w:hAnsi="Verdana" w:cs="Arial"/>
                <w:color w:val="000000"/>
                <w:sz w:val="20"/>
              </w:rPr>
              <w:t>5</w:t>
            </w:r>
          </w:p>
        </w:tc>
        <w:tc>
          <w:tcPr>
            <w:tcW w:w="3562" w:type="dxa"/>
            <w:tcBorders>
              <w:top w:val="single" w:sz="6" w:space="0" w:color="auto"/>
              <w:left w:val="single" w:sz="6" w:space="0" w:color="auto"/>
              <w:bottom w:val="single" w:sz="6" w:space="0" w:color="auto"/>
              <w:right w:val="single" w:sz="6" w:space="0" w:color="auto"/>
            </w:tcBorders>
            <w:shd w:val="clear" w:color="auto" w:fill="auto"/>
            <w:vAlign w:val="bottom"/>
          </w:tcPr>
          <w:p w:rsidR="006039CE" w:rsidRPr="0093238C" w:rsidRDefault="006039CE" w:rsidP="006039CE">
            <w:pPr>
              <w:rPr>
                <w:rFonts w:ascii="Verdana" w:hAnsi="Verdana" w:cs="Arial"/>
                <w:color w:val="000000"/>
                <w:lang w:val="en-US"/>
              </w:rPr>
            </w:pPr>
            <w:r w:rsidRPr="0093238C">
              <w:rPr>
                <w:rFonts w:ascii="Verdana" w:hAnsi="Verdana" w:cs="Arial"/>
                <w:color w:val="000000"/>
                <w:lang w:val="en-US"/>
              </w:rPr>
              <w:t>IBM Virtual Storage Center Storage Capacity Unit (1-100) Annual SW Subscription &amp; Support Renewal (E0MP3LL)</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9CE" w:rsidRPr="0093238C" w:rsidRDefault="006039CE" w:rsidP="006039CE">
            <w:pPr>
              <w:jc w:val="center"/>
              <w:rPr>
                <w:rFonts w:ascii="Verdana" w:hAnsi="Verdana" w:cs="Arial"/>
                <w:lang w:val="en-US"/>
              </w:rPr>
            </w:pPr>
            <w:proofErr w:type="spellStart"/>
            <w:r w:rsidRPr="0093238C">
              <w:rPr>
                <w:rFonts w:ascii="Verdana" w:hAnsi="Verdana" w:cs="Arial"/>
              </w:rPr>
              <w:t>un</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jc w:val="center"/>
              <w:rPr>
                <w:rFonts w:ascii="Verdana" w:hAnsi="Verdana" w:cs="Arial"/>
                <w:color w:val="000000"/>
              </w:rPr>
            </w:pPr>
            <w:r w:rsidRPr="0093238C">
              <w:rPr>
                <w:rFonts w:ascii="Verdana" w:hAnsi="Verdana" w:cs="Arial"/>
                <w:color w:val="000000"/>
              </w:rPr>
              <w:t>800</w:t>
            </w:r>
          </w:p>
        </w:tc>
        <w:tc>
          <w:tcPr>
            <w:tcW w:w="1049"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snapToGrid w:val="0"/>
              <w:jc w:val="center"/>
              <w:rPr>
                <w:rFonts w:ascii="Verdana" w:hAnsi="Verdana" w:cs="Arial"/>
                <w:bCs/>
                <w:caps/>
                <w:lang w:val="en-US"/>
              </w:rPr>
            </w:pPr>
            <w:r w:rsidRPr="0093238C">
              <w:rPr>
                <w:rFonts w:ascii="Verdana" w:hAnsi="Verdana" w:cs="Arial"/>
                <w:bCs/>
                <w:caps/>
              </w:rPr>
              <w:t>R$ -</w:t>
            </w:r>
          </w:p>
        </w:tc>
        <w:tc>
          <w:tcPr>
            <w:tcW w:w="1219" w:type="dxa"/>
            <w:tcBorders>
              <w:top w:val="single" w:sz="6" w:space="0" w:color="auto"/>
              <w:left w:val="single" w:sz="6" w:space="0" w:color="auto"/>
              <w:bottom w:val="single" w:sz="6" w:space="0" w:color="auto"/>
              <w:right w:val="single" w:sz="4" w:space="0" w:color="auto"/>
            </w:tcBorders>
            <w:vAlign w:val="center"/>
          </w:tcPr>
          <w:p w:rsidR="006039CE" w:rsidRPr="0093238C" w:rsidRDefault="006039CE" w:rsidP="006039CE">
            <w:pPr>
              <w:snapToGrid w:val="0"/>
              <w:jc w:val="center"/>
              <w:rPr>
                <w:rFonts w:ascii="Verdana" w:hAnsi="Verdana" w:cs="Arial"/>
                <w:bCs/>
                <w:caps/>
                <w:lang w:val="en-US"/>
              </w:rPr>
            </w:pPr>
            <w:r w:rsidRPr="0093238C">
              <w:rPr>
                <w:rFonts w:ascii="Verdana" w:hAnsi="Verdana" w:cs="Arial"/>
                <w:bCs/>
                <w:caps/>
              </w:rPr>
              <w:t>R$ -</w:t>
            </w:r>
          </w:p>
        </w:tc>
      </w:tr>
      <w:tr w:rsidR="006039CE" w:rsidRPr="0093238C" w:rsidTr="006039CE">
        <w:tblPrEx>
          <w:tblCellMar>
            <w:left w:w="70" w:type="dxa"/>
            <w:right w:w="70" w:type="dxa"/>
          </w:tblCellMar>
        </w:tblPrEx>
        <w:trPr>
          <w:jc w:val="center"/>
        </w:trPr>
        <w:tc>
          <w:tcPr>
            <w:tcW w:w="938" w:type="dxa"/>
            <w:tcBorders>
              <w:top w:val="single" w:sz="6" w:space="0" w:color="auto"/>
              <w:left w:val="single" w:sz="4" w:space="0" w:color="auto"/>
              <w:bottom w:val="single" w:sz="6" w:space="0" w:color="auto"/>
              <w:right w:val="single" w:sz="6" w:space="0" w:color="auto"/>
            </w:tcBorders>
            <w:shd w:val="clear" w:color="auto" w:fill="auto"/>
            <w:noWrap/>
          </w:tcPr>
          <w:p w:rsidR="006039CE" w:rsidRPr="0093238C" w:rsidRDefault="00044339" w:rsidP="006039CE">
            <w:pPr>
              <w:pStyle w:val="WW-Corpodetexto2"/>
              <w:rPr>
                <w:rFonts w:ascii="Verdana" w:hAnsi="Verdana" w:cs="Arial"/>
                <w:bCs/>
                <w:sz w:val="20"/>
                <w:lang w:val="pt-PT"/>
              </w:rPr>
            </w:pPr>
            <w:r>
              <w:rPr>
                <w:rFonts w:ascii="Verdana" w:hAnsi="Verdana" w:cs="Arial"/>
                <w:bCs/>
                <w:sz w:val="20"/>
                <w:lang w:val="pt-PT"/>
              </w:rPr>
              <w:t>06</w:t>
            </w:r>
          </w:p>
        </w:tc>
        <w:tc>
          <w:tcPr>
            <w:tcW w:w="3562" w:type="dxa"/>
            <w:tcBorders>
              <w:top w:val="single" w:sz="6" w:space="0" w:color="auto"/>
              <w:left w:val="single" w:sz="6" w:space="0" w:color="auto"/>
              <w:bottom w:val="single" w:sz="6" w:space="0" w:color="auto"/>
              <w:right w:val="single" w:sz="6" w:space="0" w:color="auto"/>
            </w:tcBorders>
            <w:shd w:val="clear" w:color="auto" w:fill="auto"/>
          </w:tcPr>
          <w:p w:rsidR="006039CE" w:rsidRPr="0093238C" w:rsidRDefault="006039CE" w:rsidP="006039CE">
            <w:pPr>
              <w:pStyle w:val="WW-Corpodetexto2"/>
              <w:rPr>
                <w:rFonts w:ascii="Verdana" w:hAnsi="Verdana" w:cs="Arial"/>
                <w:bCs/>
                <w:sz w:val="20"/>
                <w:lang w:val="pt-PT"/>
              </w:rPr>
            </w:pPr>
            <w:r w:rsidRPr="0093238C">
              <w:rPr>
                <w:rFonts w:ascii="Verdana" w:hAnsi="Verdana" w:cs="Arial"/>
                <w:bCs/>
                <w:sz w:val="20"/>
                <w:lang w:val="pt-PT"/>
              </w:rPr>
              <w:t>Virtualização de armazenamento – Treinamento</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39CE" w:rsidRPr="0093238C" w:rsidDel="00AC03A1" w:rsidRDefault="006039CE" w:rsidP="006039CE">
            <w:pPr>
              <w:jc w:val="center"/>
              <w:rPr>
                <w:rFonts w:ascii="Verdana" w:hAnsi="Verdana" w:cs="Arial"/>
              </w:rPr>
            </w:pPr>
            <w:proofErr w:type="spellStart"/>
            <w:r w:rsidRPr="0093238C">
              <w:rPr>
                <w:rFonts w:ascii="Verdana" w:hAnsi="Verdana" w:cs="Arial"/>
              </w:rPr>
              <w:t>un</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pStyle w:val="WW-Corpodetexto2"/>
              <w:jc w:val="center"/>
              <w:rPr>
                <w:rFonts w:ascii="Verdana" w:hAnsi="Verdana" w:cs="Arial"/>
                <w:bCs/>
                <w:sz w:val="20"/>
                <w:lang w:val="pt-PT"/>
              </w:rPr>
            </w:pPr>
            <w:r w:rsidRPr="0093238C">
              <w:rPr>
                <w:rFonts w:ascii="Verdana" w:hAnsi="Verdana" w:cs="Arial"/>
                <w:color w:val="000000"/>
                <w:sz w:val="20"/>
              </w:rPr>
              <w:t>1</w:t>
            </w:r>
          </w:p>
        </w:tc>
        <w:tc>
          <w:tcPr>
            <w:tcW w:w="1049" w:type="dxa"/>
            <w:tcBorders>
              <w:top w:val="single" w:sz="6" w:space="0" w:color="auto"/>
              <w:left w:val="single" w:sz="6" w:space="0" w:color="auto"/>
              <w:bottom w:val="single" w:sz="6" w:space="0" w:color="auto"/>
              <w:right w:val="single" w:sz="6" w:space="0" w:color="auto"/>
            </w:tcBorders>
            <w:vAlign w:val="center"/>
          </w:tcPr>
          <w:p w:rsidR="006039CE" w:rsidRPr="0093238C" w:rsidRDefault="006039CE" w:rsidP="006039CE">
            <w:pPr>
              <w:snapToGrid w:val="0"/>
              <w:jc w:val="center"/>
              <w:rPr>
                <w:rFonts w:ascii="Verdana" w:hAnsi="Verdana" w:cs="Arial"/>
                <w:bCs/>
              </w:rPr>
            </w:pPr>
            <w:r w:rsidRPr="0093238C">
              <w:rPr>
                <w:rFonts w:ascii="Verdana" w:hAnsi="Verdana" w:cs="Arial"/>
                <w:bCs/>
                <w:caps/>
              </w:rPr>
              <w:t>R$ -</w:t>
            </w:r>
          </w:p>
        </w:tc>
        <w:tc>
          <w:tcPr>
            <w:tcW w:w="1219" w:type="dxa"/>
            <w:tcBorders>
              <w:top w:val="single" w:sz="6" w:space="0" w:color="auto"/>
              <w:left w:val="single" w:sz="6" w:space="0" w:color="auto"/>
              <w:bottom w:val="single" w:sz="6" w:space="0" w:color="auto"/>
              <w:right w:val="single" w:sz="4" w:space="0" w:color="auto"/>
            </w:tcBorders>
            <w:vAlign w:val="center"/>
          </w:tcPr>
          <w:p w:rsidR="006039CE" w:rsidRPr="0093238C" w:rsidRDefault="006039CE" w:rsidP="006039CE">
            <w:pPr>
              <w:snapToGrid w:val="0"/>
              <w:jc w:val="center"/>
              <w:rPr>
                <w:rFonts w:ascii="Verdana" w:hAnsi="Verdana" w:cs="Arial"/>
                <w:bCs/>
              </w:rPr>
            </w:pPr>
            <w:r w:rsidRPr="0093238C">
              <w:rPr>
                <w:rFonts w:ascii="Verdana" w:hAnsi="Verdana" w:cs="Arial"/>
                <w:bCs/>
                <w:caps/>
              </w:rPr>
              <w:t>R$ -</w:t>
            </w:r>
          </w:p>
        </w:tc>
      </w:tr>
      <w:tr w:rsidR="006039CE" w:rsidRPr="0093238C" w:rsidTr="006039CE">
        <w:trPr>
          <w:jc w:val="center"/>
        </w:trPr>
        <w:tc>
          <w:tcPr>
            <w:tcW w:w="938" w:type="dxa"/>
            <w:tcBorders>
              <w:top w:val="single" w:sz="4" w:space="0" w:color="000000"/>
              <w:left w:val="single" w:sz="4" w:space="0" w:color="000000"/>
              <w:bottom w:val="single" w:sz="4" w:space="0" w:color="auto"/>
            </w:tcBorders>
            <w:shd w:val="clear" w:color="auto" w:fill="CCCCCC"/>
            <w:vAlign w:val="center"/>
          </w:tcPr>
          <w:p w:rsidR="006039CE" w:rsidRPr="0093238C" w:rsidRDefault="006039CE" w:rsidP="006039CE">
            <w:pPr>
              <w:snapToGrid w:val="0"/>
              <w:jc w:val="center"/>
              <w:rPr>
                <w:rFonts w:ascii="Verdana" w:hAnsi="Verdana" w:cs="Arial"/>
                <w:b/>
                <w:bCs/>
                <w:caps/>
              </w:rPr>
            </w:pPr>
          </w:p>
        </w:tc>
        <w:tc>
          <w:tcPr>
            <w:tcW w:w="3562" w:type="dxa"/>
            <w:tcBorders>
              <w:top w:val="single" w:sz="4" w:space="0" w:color="000000"/>
              <w:left w:val="single" w:sz="4" w:space="0" w:color="000000"/>
              <w:bottom w:val="single" w:sz="4" w:space="0" w:color="auto"/>
            </w:tcBorders>
            <w:shd w:val="clear" w:color="auto" w:fill="CCCCCC"/>
            <w:vAlign w:val="center"/>
          </w:tcPr>
          <w:p w:rsidR="006039CE" w:rsidRPr="0093238C" w:rsidRDefault="006039CE" w:rsidP="006039CE">
            <w:pPr>
              <w:snapToGrid w:val="0"/>
              <w:jc w:val="center"/>
              <w:rPr>
                <w:rFonts w:ascii="Verdana" w:hAnsi="Verdana" w:cs="Arial"/>
                <w:b/>
                <w:bCs/>
              </w:rPr>
            </w:pPr>
          </w:p>
        </w:tc>
        <w:tc>
          <w:tcPr>
            <w:tcW w:w="1060" w:type="dxa"/>
            <w:tcBorders>
              <w:top w:val="single" w:sz="4" w:space="0" w:color="000000"/>
              <w:left w:val="single" w:sz="4" w:space="0" w:color="000000"/>
              <w:bottom w:val="single" w:sz="4" w:space="0" w:color="auto"/>
            </w:tcBorders>
            <w:shd w:val="clear" w:color="auto" w:fill="CCCCCC"/>
            <w:vAlign w:val="center"/>
          </w:tcPr>
          <w:p w:rsidR="006039CE" w:rsidRPr="0093238C" w:rsidRDefault="006039CE" w:rsidP="006039CE">
            <w:pPr>
              <w:snapToGrid w:val="0"/>
              <w:jc w:val="center"/>
              <w:rPr>
                <w:rFonts w:ascii="Verdana" w:hAnsi="Verdana" w:cs="Arial"/>
                <w:b/>
                <w:bCs/>
              </w:rPr>
            </w:pPr>
          </w:p>
        </w:tc>
        <w:tc>
          <w:tcPr>
            <w:tcW w:w="1417" w:type="dxa"/>
            <w:tcBorders>
              <w:top w:val="single" w:sz="4" w:space="0" w:color="000000"/>
              <w:left w:val="single" w:sz="4" w:space="0" w:color="000000"/>
              <w:bottom w:val="single" w:sz="4" w:space="0" w:color="auto"/>
              <w:right w:val="single" w:sz="4" w:space="0" w:color="000000"/>
            </w:tcBorders>
            <w:shd w:val="clear" w:color="auto" w:fill="CCCCCC"/>
            <w:vAlign w:val="center"/>
          </w:tcPr>
          <w:p w:rsidR="006039CE" w:rsidRPr="0093238C" w:rsidRDefault="006039CE" w:rsidP="006039CE">
            <w:pPr>
              <w:snapToGrid w:val="0"/>
              <w:jc w:val="center"/>
              <w:rPr>
                <w:rFonts w:ascii="Verdana" w:hAnsi="Verdana" w:cs="Arial"/>
                <w:b/>
                <w:bCs/>
              </w:rPr>
            </w:pPr>
          </w:p>
        </w:tc>
        <w:tc>
          <w:tcPr>
            <w:tcW w:w="1049" w:type="dxa"/>
            <w:tcBorders>
              <w:top w:val="single" w:sz="4" w:space="0" w:color="000000"/>
              <w:left w:val="single" w:sz="4" w:space="0" w:color="000000"/>
              <w:bottom w:val="single" w:sz="4" w:space="0" w:color="auto"/>
            </w:tcBorders>
            <w:shd w:val="clear" w:color="auto" w:fill="CCCCCC"/>
            <w:vAlign w:val="center"/>
          </w:tcPr>
          <w:p w:rsidR="006039CE" w:rsidRPr="0093238C" w:rsidRDefault="001E7530" w:rsidP="006039CE">
            <w:pPr>
              <w:snapToGrid w:val="0"/>
              <w:jc w:val="center"/>
              <w:rPr>
                <w:rFonts w:ascii="Verdana" w:hAnsi="Verdana" w:cs="Arial"/>
                <w:b/>
                <w:bCs/>
              </w:rPr>
            </w:pPr>
            <w:r>
              <w:rPr>
                <w:rFonts w:ascii="Verdana" w:hAnsi="Verdana" w:cs="Arial"/>
                <w:b/>
                <w:bCs/>
              </w:rPr>
              <w:t>Total</w:t>
            </w:r>
          </w:p>
        </w:tc>
        <w:tc>
          <w:tcPr>
            <w:tcW w:w="1219" w:type="dxa"/>
            <w:tcBorders>
              <w:top w:val="single" w:sz="4" w:space="0" w:color="000000"/>
              <w:left w:val="single" w:sz="4" w:space="0" w:color="000000"/>
              <w:bottom w:val="single" w:sz="4" w:space="0" w:color="auto"/>
              <w:right w:val="single" w:sz="4" w:space="0" w:color="000000"/>
            </w:tcBorders>
            <w:shd w:val="clear" w:color="auto" w:fill="CCCCCC"/>
            <w:vAlign w:val="center"/>
          </w:tcPr>
          <w:p w:rsidR="006039CE" w:rsidRPr="0093238C" w:rsidRDefault="006039CE" w:rsidP="006039CE">
            <w:pPr>
              <w:snapToGrid w:val="0"/>
              <w:jc w:val="center"/>
              <w:rPr>
                <w:rFonts w:ascii="Verdana" w:hAnsi="Verdana" w:cs="Arial"/>
                <w:b/>
                <w:bCs/>
              </w:rPr>
            </w:pPr>
          </w:p>
        </w:tc>
      </w:tr>
    </w:tbl>
    <w:p w:rsidR="006039CE" w:rsidRPr="00081B4A" w:rsidRDefault="006039CE" w:rsidP="006039CE">
      <w:pPr>
        <w:pStyle w:val="WW-Corpodetexto2"/>
        <w:spacing w:before="120" w:after="120"/>
        <w:ind w:left="360"/>
        <w:rPr>
          <w:rFonts w:ascii="Verdana" w:hAnsi="Verdana" w:cs="Arial"/>
          <w:sz w:val="22"/>
          <w:szCs w:val="22"/>
        </w:rPr>
      </w:pPr>
    </w:p>
    <w:p w:rsidR="00A1388B" w:rsidRDefault="00A1388B" w:rsidP="00A1388B">
      <w:pPr>
        <w:tabs>
          <w:tab w:val="left" w:pos="1134"/>
        </w:tabs>
        <w:ind w:right="2"/>
        <w:jc w:val="center"/>
        <w:rPr>
          <w:rFonts w:ascii="Verdana" w:hAnsi="Verdana" w:cs="Arial"/>
          <w:sz w:val="22"/>
          <w:szCs w:val="22"/>
        </w:rPr>
      </w:pPr>
    </w:p>
    <w:p w:rsidR="003E5BA1" w:rsidRDefault="003E5BA1" w:rsidP="00A1388B">
      <w:pPr>
        <w:tabs>
          <w:tab w:val="left" w:pos="1134"/>
        </w:tabs>
        <w:ind w:right="2"/>
        <w:jc w:val="center"/>
        <w:rPr>
          <w:rFonts w:ascii="Verdana" w:hAnsi="Verdana" w:cs="Arial"/>
          <w:sz w:val="22"/>
          <w:szCs w:val="22"/>
        </w:rPr>
      </w:pPr>
    </w:p>
    <w:p w:rsidR="003E5BA1" w:rsidRDefault="003E5BA1" w:rsidP="00A1388B">
      <w:pPr>
        <w:tabs>
          <w:tab w:val="left" w:pos="1134"/>
        </w:tabs>
        <w:ind w:right="2"/>
        <w:jc w:val="center"/>
        <w:rPr>
          <w:rFonts w:ascii="Verdana" w:hAnsi="Verdana" w:cs="Arial"/>
          <w:sz w:val="22"/>
          <w:szCs w:val="22"/>
        </w:rPr>
      </w:pPr>
    </w:p>
    <w:p w:rsidR="003E5BA1" w:rsidRDefault="003E5BA1" w:rsidP="00A1388B">
      <w:pPr>
        <w:tabs>
          <w:tab w:val="left" w:pos="1134"/>
        </w:tabs>
        <w:ind w:right="2"/>
        <w:jc w:val="center"/>
        <w:rPr>
          <w:rFonts w:ascii="Verdana" w:hAnsi="Verdana" w:cs="Arial"/>
          <w:sz w:val="22"/>
          <w:szCs w:val="22"/>
        </w:rPr>
      </w:pPr>
    </w:p>
    <w:p w:rsidR="003E5BA1" w:rsidRDefault="003E5BA1" w:rsidP="00A1388B">
      <w:pPr>
        <w:tabs>
          <w:tab w:val="left" w:pos="1134"/>
        </w:tabs>
        <w:ind w:right="2"/>
        <w:jc w:val="center"/>
        <w:rPr>
          <w:rFonts w:ascii="Verdana" w:hAnsi="Verdana" w:cs="Arial"/>
          <w:sz w:val="22"/>
          <w:szCs w:val="22"/>
        </w:rPr>
      </w:pPr>
    </w:p>
    <w:p w:rsidR="003E5BA1" w:rsidRDefault="003E5BA1" w:rsidP="00A1388B">
      <w:pPr>
        <w:tabs>
          <w:tab w:val="left" w:pos="1134"/>
        </w:tabs>
        <w:ind w:right="2"/>
        <w:jc w:val="center"/>
        <w:rPr>
          <w:rFonts w:ascii="Verdana" w:hAnsi="Verdana" w:cs="Arial"/>
          <w:sz w:val="22"/>
          <w:szCs w:val="22"/>
        </w:rPr>
      </w:pPr>
    </w:p>
    <w:p w:rsidR="003E5BA1" w:rsidRDefault="003E5BA1" w:rsidP="00A1388B">
      <w:pPr>
        <w:tabs>
          <w:tab w:val="left" w:pos="1134"/>
        </w:tabs>
        <w:ind w:right="2"/>
        <w:jc w:val="center"/>
        <w:rPr>
          <w:rFonts w:ascii="Verdana" w:hAnsi="Verdana" w:cs="Arial"/>
          <w:sz w:val="22"/>
          <w:szCs w:val="22"/>
        </w:rPr>
      </w:pPr>
    </w:p>
    <w:p w:rsidR="003E5BA1" w:rsidRDefault="003E5BA1" w:rsidP="00A1388B">
      <w:pPr>
        <w:tabs>
          <w:tab w:val="left" w:pos="1134"/>
        </w:tabs>
        <w:ind w:right="2"/>
        <w:jc w:val="center"/>
        <w:rPr>
          <w:rFonts w:ascii="Verdana" w:hAnsi="Verdana" w:cs="Arial"/>
          <w:sz w:val="22"/>
          <w:szCs w:val="22"/>
        </w:rPr>
      </w:pPr>
    </w:p>
    <w:p w:rsidR="00A1388B" w:rsidRPr="00081B4A" w:rsidRDefault="00A1388B" w:rsidP="00A1388B">
      <w:pPr>
        <w:tabs>
          <w:tab w:val="left" w:pos="1134"/>
        </w:tabs>
        <w:ind w:right="2"/>
        <w:jc w:val="center"/>
        <w:rPr>
          <w:rFonts w:ascii="Verdana" w:hAnsi="Verdana" w:cs="Arial"/>
          <w:sz w:val="22"/>
          <w:szCs w:val="22"/>
        </w:rPr>
      </w:pPr>
      <w:r w:rsidRPr="00081B4A">
        <w:rPr>
          <w:rFonts w:ascii="Verdana" w:hAnsi="Verdana" w:cs="Arial"/>
          <w:sz w:val="22"/>
          <w:szCs w:val="22"/>
        </w:rPr>
        <w:t>Anexo I</w:t>
      </w:r>
      <w:r w:rsidR="00701BD4">
        <w:rPr>
          <w:rFonts w:ascii="Verdana" w:hAnsi="Verdana" w:cs="Arial"/>
          <w:sz w:val="22"/>
          <w:szCs w:val="22"/>
        </w:rPr>
        <w:t>II</w:t>
      </w:r>
    </w:p>
    <w:p w:rsidR="00A1388B" w:rsidRPr="00081B4A" w:rsidRDefault="00A1388B" w:rsidP="00A1388B">
      <w:pPr>
        <w:tabs>
          <w:tab w:val="left" w:pos="1134"/>
        </w:tabs>
        <w:ind w:right="2"/>
        <w:jc w:val="center"/>
        <w:rPr>
          <w:rFonts w:ascii="Verdana" w:hAnsi="Verdana" w:cs="Arial"/>
          <w:sz w:val="22"/>
          <w:szCs w:val="22"/>
        </w:rPr>
      </w:pPr>
    </w:p>
    <w:p w:rsidR="00A1388B" w:rsidRPr="00081B4A" w:rsidRDefault="00A1388B" w:rsidP="00A1388B">
      <w:pPr>
        <w:tabs>
          <w:tab w:val="left" w:pos="1134"/>
        </w:tabs>
        <w:ind w:right="2"/>
        <w:jc w:val="center"/>
        <w:rPr>
          <w:rFonts w:ascii="Verdana" w:hAnsi="Verdana" w:cs="Arial"/>
          <w:sz w:val="22"/>
          <w:szCs w:val="22"/>
        </w:rPr>
      </w:pPr>
    </w:p>
    <w:p w:rsidR="00A1388B" w:rsidRPr="00081B4A" w:rsidRDefault="00A1388B" w:rsidP="00A1388B">
      <w:pPr>
        <w:pStyle w:val="WW-Corpodetexto2"/>
        <w:spacing w:before="120" w:after="120"/>
        <w:ind w:left="360"/>
        <w:jc w:val="center"/>
        <w:rPr>
          <w:rFonts w:ascii="Verdana" w:hAnsi="Verdana" w:cs="Arial"/>
          <w:sz w:val="22"/>
          <w:szCs w:val="22"/>
          <w:u w:val="single"/>
        </w:rPr>
      </w:pPr>
      <w:r w:rsidRPr="00081B4A">
        <w:rPr>
          <w:rFonts w:ascii="Verdana" w:hAnsi="Verdana" w:cs="Arial"/>
          <w:sz w:val="22"/>
          <w:szCs w:val="22"/>
          <w:u w:val="single"/>
        </w:rPr>
        <w:t xml:space="preserve">ÓRGÃOS PARTICIPANTES DESTE REGISTRO DE PREÇOS  </w:t>
      </w:r>
    </w:p>
    <w:p w:rsidR="00A1388B" w:rsidRPr="00081B4A" w:rsidRDefault="00A1388B" w:rsidP="00A1388B">
      <w:pPr>
        <w:pStyle w:val="WW-Corpodetexto2"/>
        <w:spacing w:before="120" w:after="120"/>
        <w:ind w:left="360"/>
        <w:jc w:val="center"/>
        <w:rPr>
          <w:rFonts w:ascii="Verdana" w:hAnsi="Verdana" w:cs="Arial"/>
          <w:sz w:val="22"/>
          <w:szCs w:val="22"/>
        </w:rPr>
      </w:pPr>
    </w:p>
    <w:tbl>
      <w:tblPr>
        <w:tblW w:w="9826" w:type="dxa"/>
        <w:tblInd w:w="-356" w:type="dxa"/>
        <w:tblLayout w:type="fixed"/>
        <w:tblCellMar>
          <w:left w:w="70" w:type="dxa"/>
          <w:right w:w="70" w:type="dxa"/>
        </w:tblCellMar>
        <w:tblLook w:val="04A0"/>
      </w:tblPr>
      <w:tblGrid>
        <w:gridCol w:w="852"/>
        <w:gridCol w:w="5670"/>
        <w:gridCol w:w="992"/>
        <w:gridCol w:w="850"/>
        <w:gridCol w:w="1462"/>
      </w:tblGrid>
      <w:tr w:rsidR="00A1388B" w:rsidRPr="00081B4A" w:rsidTr="00A1388B">
        <w:trPr>
          <w:trHeight w:val="540"/>
        </w:trPr>
        <w:tc>
          <w:tcPr>
            <w:tcW w:w="852"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A1388B" w:rsidRPr="00081B4A" w:rsidRDefault="00A1388B" w:rsidP="00A1388B">
            <w:pPr>
              <w:jc w:val="both"/>
              <w:rPr>
                <w:rFonts w:ascii="Verdana" w:hAnsi="Verdana" w:cs="Arial"/>
                <w:b/>
                <w:bCs/>
                <w:color w:val="FFFFFF"/>
                <w:sz w:val="22"/>
                <w:szCs w:val="22"/>
              </w:rPr>
            </w:pPr>
            <w:r w:rsidRPr="00081B4A">
              <w:rPr>
                <w:rFonts w:ascii="Verdana" w:hAnsi="Verdana" w:cs="Arial"/>
                <w:b/>
                <w:bCs/>
                <w:color w:val="FFFFFF"/>
                <w:sz w:val="22"/>
                <w:szCs w:val="22"/>
              </w:rPr>
              <w:t>Item</w:t>
            </w:r>
          </w:p>
        </w:tc>
        <w:tc>
          <w:tcPr>
            <w:tcW w:w="5670" w:type="dxa"/>
            <w:tcBorders>
              <w:top w:val="single" w:sz="8" w:space="0" w:color="auto"/>
              <w:left w:val="nil"/>
              <w:bottom w:val="single" w:sz="8" w:space="0" w:color="auto"/>
              <w:right w:val="single" w:sz="8" w:space="0" w:color="auto"/>
            </w:tcBorders>
            <w:shd w:val="clear" w:color="000000" w:fill="000000"/>
            <w:vAlign w:val="center"/>
            <w:hideMark/>
          </w:tcPr>
          <w:p w:rsidR="00A1388B" w:rsidRPr="00081B4A" w:rsidRDefault="00A1388B" w:rsidP="00A1388B">
            <w:pPr>
              <w:jc w:val="both"/>
              <w:rPr>
                <w:rFonts w:ascii="Verdana" w:hAnsi="Verdana" w:cs="Arial"/>
                <w:b/>
                <w:bCs/>
                <w:color w:val="FFFFFF"/>
                <w:sz w:val="22"/>
                <w:szCs w:val="22"/>
              </w:rPr>
            </w:pPr>
            <w:r w:rsidRPr="00081B4A">
              <w:rPr>
                <w:rFonts w:ascii="Verdana" w:hAnsi="Verdana" w:cs="Arial"/>
                <w:b/>
                <w:bCs/>
                <w:color w:val="FFFFFF"/>
                <w:sz w:val="22"/>
                <w:szCs w:val="22"/>
              </w:rPr>
              <w:t>Descrição</w:t>
            </w:r>
          </w:p>
        </w:tc>
        <w:tc>
          <w:tcPr>
            <w:tcW w:w="992" w:type="dxa"/>
            <w:tcBorders>
              <w:top w:val="single" w:sz="8" w:space="0" w:color="auto"/>
              <w:left w:val="nil"/>
              <w:bottom w:val="single" w:sz="8" w:space="0" w:color="auto"/>
              <w:right w:val="single" w:sz="8" w:space="0" w:color="auto"/>
            </w:tcBorders>
            <w:shd w:val="clear" w:color="000000" w:fill="000000"/>
            <w:vAlign w:val="center"/>
            <w:hideMark/>
          </w:tcPr>
          <w:p w:rsidR="00A1388B" w:rsidRPr="00081B4A" w:rsidRDefault="00A1388B" w:rsidP="00A1388B">
            <w:pPr>
              <w:jc w:val="center"/>
              <w:rPr>
                <w:rFonts w:ascii="Verdana" w:hAnsi="Verdana" w:cs="Arial"/>
                <w:b/>
                <w:bCs/>
                <w:color w:val="FFFFFF"/>
                <w:sz w:val="22"/>
                <w:szCs w:val="22"/>
              </w:rPr>
            </w:pPr>
            <w:r w:rsidRPr="00081B4A">
              <w:rPr>
                <w:rFonts w:ascii="Verdana" w:hAnsi="Verdana" w:cs="Arial"/>
                <w:b/>
                <w:bCs/>
                <w:color w:val="FFFFFF"/>
                <w:sz w:val="22"/>
                <w:szCs w:val="22"/>
              </w:rPr>
              <w:t>TRF5</w:t>
            </w:r>
          </w:p>
        </w:tc>
        <w:tc>
          <w:tcPr>
            <w:tcW w:w="850" w:type="dxa"/>
            <w:tcBorders>
              <w:top w:val="single" w:sz="8" w:space="0" w:color="auto"/>
              <w:left w:val="nil"/>
              <w:bottom w:val="single" w:sz="8" w:space="0" w:color="auto"/>
              <w:right w:val="single" w:sz="8" w:space="0" w:color="auto"/>
            </w:tcBorders>
            <w:shd w:val="clear" w:color="000000" w:fill="000000"/>
            <w:vAlign w:val="center"/>
            <w:hideMark/>
          </w:tcPr>
          <w:p w:rsidR="00A1388B" w:rsidRPr="00081B4A" w:rsidRDefault="00A1388B" w:rsidP="00A1388B">
            <w:pPr>
              <w:jc w:val="center"/>
              <w:rPr>
                <w:rFonts w:ascii="Verdana" w:hAnsi="Verdana" w:cs="Arial"/>
                <w:b/>
                <w:bCs/>
                <w:color w:val="FFFFFF"/>
                <w:sz w:val="22"/>
                <w:szCs w:val="22"/>
              </w:rPr>
            </w:pPr>
            <w:r w:rsidRPr="00081B4A">
              <w:rPr>
                <w:rFonts w:ascii="Verdana" w:hAnsi="Verdana" w:cs="Arial"/>
                <w:b/>
                <w:bCs/>
                <w:color w:val="FFFFFF"/>
                <w:sz w:val="22"/>
                <w:szCs w:val="22"/>
              </w:rPr>
              <w:t>JFPE</w:t>
            </w:r>
          </w:p>
        </w:tc>
        <w:tc>
          <w:tcPr>
            <w:tcW w:w="1462" w:type="dxa"/>
            <w:tcBorders>
              <w:top w:val="single" w:sz="8" w:space="0" w:color="auto"/>
              <w:left w:val="nil"/>
              <w:bottom w:val="single" w:sz="8" w:space="0" w:color="auto"/>
              <w:right w:val="single" w:sz="8" w:space="0" w:color="auto"/>
            </w:tcBorders>
            <w:shd w:val="clear" w:color="000000" w:fill="000000"/>
            <w:vAlign w:val="center"/>
            <w:hideMark/>
          </w:tcPr>
          <w:p w:rsidR="00A1388B" w:rsidRPr="00081B4A" w:rsidRDefault="00A1388B" w:rsidP="00A1388B">
            <w:pPr>
              <w:jc w:val="center"/>
              <w:rPr>
                <w:rFonts w:ascii="Verdana" w:hAnsi="Verdana" w:cs="Arial"/>
                <w:b/>
                <w:bCs/>
                <w:color w:val="FFFFFF"/>
                <w:sz w:val="22"/>
                <w:szCs w:val="22"/>
              </w:rPr>
            </w:pPr>
            <w:r w:rsidRPr="00081B4A">
              <w:rPr>
                <w:rFonts w:ascii="Verdana" w:hAnsi="Verdana" w:cs="Arial"/>
                <w:b/>
                <w:bCs/>
                <w:color w:val="FFFFFF"/>
                <w:sz w:val="22"/>
                <w:szCs w:val="22"/>
              </w:rPr>
              <w:t xml:space="preserve">Qtd </w:t>
            </w:r>
            <w:proofErr w:type="spellStart"/>
            <w:r w:rsidRPr="00081B4A">
              <w:rPr>
                <w:rFonts w:ascii="Verdana" w:hAnsi="Verdana" w:cs="Arial"/>
                <w:b/>
                <w:bCs/>
                <w:color w:val="FFFFFF"/>
                <w:sz w:val="22"/>
                <w:szCs w:val="22"/>
              </w:rPr>
              <w:t>max</w:t>
            </w:r>
            <w:proofErr w:type="spellEnd"/>
            <w:r w:rsidRPr="00081B4A">
              <w:rPr>
                <w:rFonts w:ascii="Verdana" w:hAnsi="Verdana" w:cs="Arial"/>
                <w:b/>
                <w:bCs/>
                <w:color w:val="FFFFFF"/>
                <w:sz w:val="22"/>
                <w:szCs w:val="22"/>
              </w:rPr>
              <w:t xml:space="preserve"> registrada</w:t>
            </w:r>
          </w:p>
        </w:tc>
      </w:tr>
      <w:tr w:rsidR="00A1388B" w:rsidRPr="00081B4A" w:rsidTr="00A1388B">
        <w:trPr>
          <w:trHeight w:val="540"/>
        </w:trPr>
        <w:tc>
          <w:tcPr>
            <w:tcW w:w="852" w:type="dxa"/>
            <w:tcBorders>
              <w:top w:val="nil"/>
              <w:left w:val="single" w:sz="8" w:space="0" w:color="auto"/>
              <w:bottom w:val="single" w:sz="8" w:space="0" w:color="auto"/>
              <w:right w:val="single" w:sz="8" w:space="0" w:color="auto"/>
            </w:tcBorders>
            <w:shd w:val="clear" w:color="000000" w:fill="595959"/>
            <w:vAlign w:val="center"/>
            <w:hideMark/>
          </w:tcPr>
          <w:p w:rsidR="00A1388B" w:rsidRPr="00081B4A" w:rsidRDefault="00A1388B" w:rsidP="00A1388B">
            <w:pPr>
              <w:jc w:val="both"/>
              <w:rPr>
                <w:rFonts w:ascii="Verdana" w:hAnsi="Verdana" w:cs="Arial"/>
                <w:b/>
                <w:bCs/>
                <w:color w:val="FFFFFF"/>
                <w:sz w:val="22"/>
                <w:szCs w:val="22"/>
              </w:rPr>
            </w:pPr>
            <w:r w:rsidRPr="00081B4A">
              <w:rPr>
                <w:rFonts w:ascii="Verdana" w:hAnsi="Verdana" w:cs="Arial"/>
                <w:b/>
                <w:bCs/>
                <w:color w:val="FFFFFF"/>
                <w:sz w:val="22"/>
                <w:szCs w:val="22"/>
              </w:rPr>
              <w:t> </w:t>
            </w:r>
          </w:p>
        </w:tc>
        <w:tc>
          <w:tcPr>
            <w:tcW w:w="5670" w:type="dxa"/>
            <w:tcBorders>
              <w:top w:val="nil"/>
              <w:left w:val="nil"/>
              <w:bottom w:val="single" w:sz="8" w:space="0" w:color="auto"/>
              <w:right w:val="single" w:sz="8" w:space="0" w:color="auto"/>
            </w:tcBorders>
            <w:shd w:val="clear" w:color="000000" w:fill="595959"/>
            <w:vAlign w:val="center"/>
            <w:hideMark/>
          </w:tcPr>
          <w:p w:rsidR="00A1388B" w:rsidRPr="00081B4A" w:rsidRDefault="00A1388B" w:rsidP="00A1388B">
            <w:pPr>
              <w:jc w:val="both"/>
              <w:rPr>
                <w:rFonts w:ascii="Verdana" w:hAnsi="Verdana" w:cs="Arial"/>
                <w:color w:val="FFFFFF"/>
                <w:sz w:val="22"/>
                <w:szCs w:val="22"/>
              </w:rPr>
            </w:pPr>
            <w:r w:rsidRPr="00081B4A">
              <w:rPr>
                <w:rFonts w:ascii="Verdana" w:hAnsi="Verdana" w:cs="Arial"/>
                <w:color w:val="FFFFFF"/>
                <w:sz w:val="22"/>
                <w:szCs w:val="22"/>
              </w:rPr>
              <w:t xml:space="preserve">GRUPO 01 – Atualização do atual ambiente de </w:t>
            </w:r>
            <w:proofErr w:type="spellStart"/>
            <w:r w:rsidRPr="00081B4A">
              <w:rPr>
                <w:rFonts w:ascii="Verdana" w:hAnsi="Verdana" w:cs="Arial"/>
                <w:color w:val="FFFFFF"/>
                <w:sz w:val="22"/>
                <w:szCs w:val="22"/>
              </w:rPr>
              <w:t>virtualização</w:t>
            </w:r>
            <w:proofErr w:type="spellEnd"/>
            <w:r w:rsidRPr="00081B4A">
              <w:rPr>
                <w:rFonts w:ascii="Verdana" w:hAnsi="Verdana" w:cs="Arial"/>
                <w:color w:val="FFFFFF"/>
                <w:sz w:val="22"/>
                <w:szCs w:val="22"/>
              </w:rPr>
              <w:t xml:space="preserve"> de disk </w:t>
            </w:r>
            <w:proofErr w:type="spellStart"/>
            <w:r w:rsidRPr="00081B4A">
              <w:rPr>
                <w:rFonts w:ascii="Verdana" w:hAnsi="Verdana" w:cs="Arial"/>
                <w:color w:val="FFFFFF"/>
                <w:sz w:val="22"/>
                <w:szCs w:val="22"/>
              </w:rPr>
              <w:t>storage</w:t>
            </w:r>
            <w:proofErr w:type="spellEnd"/>
            <w:r w:rsidRPr="00081B4A">
              <w:rPr>
                <w:rFonts w:ascii="Verdana" w:hAnsi="Verdana" w:cs="Arial"/>
                <w:color w:val="FFFFFF"/>
                <w:sz w:val="22"/>
                <w:szCs w:val="22"/>
              </w:rPr>
              <w:t xml:space="preserve"> IBM SVC</w:t>
            </w:r>
          </w:p>
        </w:tc>
        <w:tc>
          <w:tcPr>
            <w:tcW w:w="992" w:type="dxa"/>
            <w:tcBorders>
              <w:top w:val="nil"/>
              <w:left w:val="nil"/>
              <w:bottom w:val="single" w:sz="8" w:space="0" w:color="auto"/>
              <w:right w:val="single" w:sz="8" w:space="0" w:color="auto"/>
            </w:tcBorders>
            <w:shd w:val="clear" w:color="000000" w:fill="595959"/>
            <w:vAlign w:val="center"/>
            <w:hideMark/>
          </w:tcPr>
          <w:p w:rsidR="00A1388B" w:rsidRPr="00081B4A" w:rsidRDefault="00A1388B" w:rsidP="00A1388B">
            <w:pPr>
              <w:jc w:val="center"/>
              <w:rPr>
                <w:rFonts w:ascii="Verdana" w:hAnsi="Verdana" w:cs="Arial"/>
                <w:b/>
                <w:bCs/>
                <w:color w:val="FFFFFF"/>
                <w:sz w:val="22"/>
                <w:szCs w:val="22"/>
              </w:rPr>
            </w:pPr>
            <w:r w:rsidRPr="00081B4A">
              <w:rPr>
                <w:rFonts w:ascii="Verdana" w:hAnsi="Verdana" w:cs="Arial"/>
                <w:b/>
                <w:bCs/>
                <w:color w:val="FFFFFF"/>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A1388B" w:rsidRPr="00081B4A" w:rsidRDefault="00A1388B" w:rsidP="00A1388B">
            <w:pPr>
              <w:jc w:val="center"/>
              <w:rPr>
                <w:rFonts w:ascii="Verdana" w:hAnsi="Verdana" w:cs="Arial"/>
                <w:b/>
                <w:bCs/>
                <w:color w:val="FFFFFF"/>
                <w:sz w:val="22"/>
                <w:szCs w:val="22"/>
              </w:rPr>
            </w:pPr>
            <w:r w:rsidRPr="00081B4A">
              <w:rPr>
                <w:rFonts w:ascii="Verdana" w:hAnsi="Verdana" w:cs="Arial"/>
                <w:b/>
                <w:bCs/>
                <w:color w:val="FFFFFF"/>
                <w:sz w:val="22"/>
                <w:szCs w:val="22"/>
              </w:rPr>
              <w:t> </w:t>
            </w:r>
          </w:p>
        </w:tc>
        <w:tc>
          <w:tcPr>
            <w:tcW w:w="1462" w:type="dxa"/>
            <w:tcBorders>
              <w:top w:val="nil"/>
              <w:left w:val="nil"/>
              <w:bottom w:val="single" w:sz="8" w:space="0" w:color="auto"/>
              <w:right w:val="single" w:sz="8" w:space="0" w:color="auto"/>
            </w:tcBorders>
            <w:shd w:val="clear" w:color="000000" w:fill="595959"/>
            <w:vAlign w:val="center"/>
            <w:hideMark/>
          </w:tcPr>
          <w:p w:rsidR="00A1388B" w:rsidRPr="00081B4A" w:rsidRDefault="00A1388B" w:rsidP="00A1388B">
            <w:pPr>
              <w:jc w:val="center"/>
              <w:rPr>
                <w:rFonts w:ascii="Verdana" w:hAnsi="Verdana" w:cs="Arial"/>
                <w:b/>
                <w:bCs/>
                <w:color w:val="FFFFFF"/>
                <w:sz w:val="22"/>
                <w:szCs w:val="22"/>
              </w:rPr>
            </w:pPr>
            <w:r w:rsidRPr="00081B4A">
              <w:rPr>
                <w:rFonts w:ascii="Verdana" w:hAnsi="Verdana" w:cs="Arial"/>
                <w:b/>
                <w:bCs/>
                <w:color w:val="FFFFFF"/>
                <w:sz w:val="22"/>
                <w:szCs w:val="22"/>
              </w:rPr>
              <w:t> </w:t>
            </w:r>
          </w:p>
        </w:tc>
      </w:tr>
      <w:tr w:rsidR="00A1388B" w:rsidRPr="00081B4A" w:rsidTr="00A1388B">
        <w:trPr>
          <w:trHeight w:val="30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A1388B" w:rsidRPr="00081B4A" w:rsidRDefault="00A1388B" w:rsidP="00A1388B">
            <w:pPr>
              <w:jc w:val="both"/>
              <w:rPr>
                <w:rFonts w:ascii="Verdana" w:hAnsi="Verdana" w:cs="Arial"/>
                <w:color w:val="000000"/>
                <w:sz w:val="22"/>
                <w:szCs w:val="22"/>
              </w:rPr>
            </w:pPr>
            <w:r w:rsidRPr="00081B4A">
              <w:rPr>
                <w:rFonts w:ascii="Verdana" w:hAnsi="Verdana" w:cs="Arial"/>
                <w:bCs/>
                <w:color w:val="000000"/>
                <w:sz w:val="22"/>
                <w:szCs w:val="22"/>
              </w:rPr>
              <w:t>1</w:t>
            </w:r>
          </w:p>
        </w:tc>
        <w:tc>
          <w:tcPr>
            <w:tcW w:w="567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rPr>
                <w:rFonts w:ascii="Verdana" w:hAnsi="Verdana" w:cs="Arial"/>
                <w:color w:val="000000"/>
                <w:sz w:val="22"/>
                <w:szCs w:val="22"/>
              </w:rPr>
            </w:pPr>
            <w:r w:rsidRPr="00081B4A">
              <w:rPr>
                <w:rFonts w:ascii="Verdana" w:hAnsi="Verdana" w:cs="Arial"/>
                <w:bCs/>
                <w:color w:val="000000"/>
                <w:sz w:val="22"/>
                <w:szCs w:val="22"/>
              </w:rPr>
              <w:t>Virtualização de armazenamento – Par de controladoras Tipo1</w:t>
            </w:r>
          </w:p>
        </w:tc>
        <w:tc>
          <w:tcPr>
            <w:tcW w:w="99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1</w:t>
            </w:r>
          </w:p>
        </w:tc>
        <w:tc>
          <w:tcPr>
            <w:tcW w:w="85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1</w:t>
            </w:r>
          </w:p>
        </w:tc>
        <w:tc>
          <w:tcPr>
            <w:tcW w:w="146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bCs/>
                <w:color w:val="000000"/>
                <w:sz w:val="22"/>
                <w:szCs w:val="22"/>
              </w:rPr>
              <w:t>2</w:t>
            </w:r>
          </w:p>
        </w:tc>
      </w:tr>
      <w:tr w:rsidR="00C13E6E" w:rsidRPr="00081B4A" w:rsidTr="00044339">
        <w:trPr>
          <w:trHeight w:val="804"/>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C13E6E" w:rsidRPr="00081B4A" w:rsidRDefault="00C13E6E" w:rsidP="00044339">
            <w:pPr>
              <w:jc w:val="both"/>
              <w:rPr>
                <w:rFonts w:ascii="Verdana" w:hAnsi="Verdana" w:cs="Arial"/>
                <w:color w:val="000000"/>
                <w:sz w:val="22"/>
                <w:szCs w:val="22"/>
              </w:rPr>
            </w:pPr>
            <w:r>
              <w:rPr>
                <w:rFonts w:ascii="Verdana" w:hAnsi="Verdana" w:cs="Arial"/>
                <w:color w:val="000000"/>
                <w:sz w:val="22"/>
                <w:szCs w:val="22"/>
              </w:rPr>
              <w:t>2</w:t>
            </w:r>
          </w:p>
        </w:tc>
        <w:tc>
          <w:tcPr>
            <w:tcW w:w="5670" w:type="dxa"/>
            <w:tcBorders>
              <w:top w:val="nil"/>
              <w:left w:val="nil"/>
              <w:bottom w:val="single" w:sz="8" w:space="0" w:color="auto"/>
              <w:right w:val="single" w:sz="8" w:space="0" w:color="auto"/>
            </w:tcBorders>
            <w:shd w:val="clear" w:color="auto" w:fill="auto"/>
            <w:vAlign w:val="center"/>
            <w:hideMark/>
          </w:tcPr>
          <w:p w:rsidR="00C13E6E" w:rsidRPr="00081B4A" w:rsidRDefault="00C13E6E" w:rsidP="00044339">
            <w:pPr>
              <w:rPr>
                <w:rFonts w:ascii="Verdana" w:hAnsi="Verdana" w:cs="Arial"/>
                <w:color w:val="000000"/>
                <w:sz w:val="22"/>
                <w:szCs w:val="22"/>
                <w:lang w:val="en-US"/>
              </w:rPr>
            </w:pPr>
            <w:r w:rsidRPr="00C13E6E">
              <w:rPr>
                <w:rFonts w:ascii="Verdana" w:hAnsi="Verdana" w:cs="Arial"/>
                <w:color w:val="000000"/>
                <w:sz w:val="22"/>
                <w:szCs w:val="22"/>
                <w:lang w:val="en-US"/>
              </w:rPr>
              <w:t>IBM Base Virtualization Software Storage Capacity Unit (1-100) SW Subscription &amp; Support Reinstatement 12 Months (D1NDILL)</w:t>
            </w:r>
          </w:p>
        </w:tc>
        <w:tc>
          <w:tcPr>
            <w:tcW w:w="992" w:type="dxa"/>
            <w:tcBorders>
              <w:top w:val="nil"/>
              <w:left w:val="nil"/>
              <w:bottom w:val="single" w:sz="8" w:space="0" w:color="auto"/>
              <w:right w:val="single" w:sz="8" w:space="0" w:color="auto"/>
            </w:tcBorders>
            <w:shd w:val="clear" w:color="auto" w:fill="auto"/>
            <w:vAlign w:val="center"/>
            <w:hideMark/>
          </w:tcPr>
          <w:p w:rsidR="00C13E6E" w:rsidRPr="00081B4A" w:rsidRDefault="00C13E6E" w:rsidP="00044339">
            <w:pPr>
              <w:jc w:val="center"/>
              <w:rPr>
                <w:rFonts w:ascii="Verdana" w:hAnsi="Verdana" w:cs="Arial"/>
                <w:color w:val="000000"/>
                <w:sz w:val="22"/>
                <w:szCs w:val="22"/>
              </w:rPr>
            </w:pPr>
            <w:r w:rsidRPr="00081B4A">
              <w:rPr>
                <w:rFonts w:ascii="Verdana" w:hAnsi="Verdana" w:cs="Arial"/>
                <w:color w:val="000000"/>
                <w:sz w:val="22"/>
                <w:szCs w:val="22"/>
              </w:rPr>
              <w:t>60</w:t>
            </w:r>
          </w:p>
        </w:tc>
        <w:tc>
          <w:tcPr>
            <w:tcW w:w="850" w:type="dxa"/>
            <w:tcBorders>
              <w:top w:val="nil"/>
              <w:left w:val="nil"/>
              <w:bottom w:val="single" w:sz="8" w:space="0" w:color="auto"/>
              <w:right w:val="single" w:sz="8" w:space="0" w:color="auto"/>
            </w:tcBorders>
            <w:shd w:val="clear" w:color="auto" w:fill="auto"/>
            <w:vAlign w:val="center"/>
            <w:hideMark/>
          </w:tcPr>
          <w:p w:rsidR="00C13E6E" w:rsidRPr="00081B4A" w:rsidRDefault="00C13E6E" w:rsidP="00044339">
            <w:pPr>
              <w:jc w:val="center"/>
              <w:rPr>
                <w:rFonts w:ascii="Verdana" w:hAnsi="Verdana" w:cs="Arial"/>
                <w:color w:val="000000"/>
                <w:sz w:val="22"/>
                <w:szCs w:val="22"/>
              </w:rPr>
            </w:pPr>
            <w:r w:rsidRPr="00081B4A">
              <w:rPr>
                <w:rFonts w:ascii="Verdana" w:hAnsi="Verdana" w:cs="Arial"/>
                <w:color w:val="000000"/>
                <w:sz w:val="22"/>
                <w:szCs w:val="22"/>
              </w:rPr>
              <w:t>0</w:t>
            </w:r>
          </w:p>
        </w:tc>
        <w:tc>
          <w:tcPr>
            <w:tcW w:w="1462" w:type="dxa"/>
            <w:tcBorders>
              <w:top w:val="nil"/>
              <w:left w:val="nil"/>
              <w:bottom w:val="single" w:sz="8" w:space="0" w:color="auto"/>
              <w:right w:val="single" w:sz="8" w:space="0" w:color="auto"/>
            </w:tcBorders>
            <w:shd w:val="clear" w:color="auto" w:fill="auto"/>
            <w:vAlign w:val="center"/>
            <w:hideMark/>
          </w:tcPr>
          <w:p w:rsidR="00C13E6E" w:rsidRPr="00081B4A" w:rsidRDefault="00C13E6E" w:rsidP="00044339">
            <w:pPr>
              <w:jc w:val="center"/>
              <w:rPr>
                <w:rFonts w:ascii="Verdana" w:hAnsi="Verdana" w:cs="Arial"/>
                <w:color w:val="000000"/>
                <w:sz w:val="22"/>
                <w:szCs w:val="22"/>
              </w:rPr>
            </w:pPr>
            <w:r w:rsidRPr="00081B4A">
              <w:rPr>
                <w:rFonts w:ascii="Verdana" w:hAnsi="Verdana" w:cs="Arial"/>
                <w:color w:val="000000"/>
                <w:sz w:val="22"/>
                <w:szCs w:val="22"/>
              </w:rPr>
              <w:t>60</w:t>
            </w:r>
          </w:p>
        </w:tc>
      </w:tr>
      <w:tr w:rsidR="00A1388B" w:rsidRPr="00081B4A" w:rsidTr="00A1388B">
        <w:trPr>
          <w:trHeight w:val="804"/>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A1388B" w:rsidRPr="00081B4A" w:rsidRDefault="00C13E6E" w:rsidP="00A1388B">
            <w:pPr>
              <w:jc w:val="both"/>
              <w:rPr>
                <w:rFonts w:ascii="Verdana" w:hAnsi="Verdana" w:cs="Arial"/>
                <w:color w:val="000000"/>
                <w:sz w:val="22"/>
                <w:szCs w:val="22"/>
              </w:rPr>
            </w:pPr>
            <w:r>
              <w:rPr>
                <w:rFonts w:ascii="Verdana" w:hAnsi="Verdana" w:cs="Arial"/>
                <w:color w:val="000000"/>
                <w:sz w:val="22"/>
                <w:szCs w:val="22"/>
              </w:rPr>
              <w:t>3</w:t>
            </w:r>
          </w:p>
        </w:tc>
        <w:tc>
          <w:tcPr>
            <w:tcW w:w="567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rPr>
                <w:rFonts w:ascii="Verdana" w:hAnsi="Verdana" w:cs="Arial"/>
                <w:color w:val="000000"/>
                <w:sz w:val="22"/>
                <w:szCs w:val="22"/>
                <w:lang w:val="en-US"/>
              </w:rPr>
            </w:pPr>
            <w:r w:rsidRPr="00081B4A">
              <w:rPr>
                <w:rFonts w:ascii="Verdana" w:hAnsi="Verdana" w:cs="Arial"/>
                <w:color w:val="000000"/>
                <w:sz w:val="22"/>
                <w:szCs w:val="22"/>
                <w:lang w:val="en-US"/>
              </w:rPr>
              <w:t>IBM Virtual Storage Center Storage Capacity Unit (1-100) from IBM Spectrum Virtualize Software for SAN Volume Controller Trade Up License + SW Subscription &amp; Support 12 Months (D1N20LL)</w:t>
            </w:r>
          </w:p>
        </w:tc>
        <w:tc>
          <w:tcPr>
            <w:tcW w:w="99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60</w:t>
            </w:r>
          </w:p>
        </w:tc>
        <w:tc>
          <w:tcPr>
            <w:tcW w:w="85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0</w:t>
            </w:r>
          </w:p>
        </w:tc>
        <w:tc>
          <w:tcPr>
            <w:tcW w:w="146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60</w:t>
            </w:r>
          </w:p>
        </w:tc>
      </w:tr>
      <w:tr w:rsidR="00A1388B" w:rsidRPr="00081B4A" w:rsidTr="00A1388B">
        <w:trPr>
          <w:trHeight w:val="54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A1388B" w:rsidRPr="00081B4A" w:rsidRDefault="00044339" w:rsidP="00A1388B">
            <w:pPr>
              <w:jc w:val="both"/>
              <w:rPr>
                <w:rFonts w:ascii="Verdana" w:hAnsi="Verdana" w:cs="Arial"/>
                <w:color w:val="000000"/>
                <w:sz w:val="22"/>
                <w:szCs w:val="22"/>
              </w:rPr>
            </w:pPr>
            <w:r>
              <w:rPr>
                <w:rFonts w:ascii="Verdana" w:hAnsi="Verdana" w:cs="Arial"/>
                <w:color w:val="000000"/>
                <w:sz w:val="22"/>
                <w:szCs w:val="22"/>
              </w:rPr>
              <w:t>4</w:t>
            </w:r>
          </w:p>
        </w:tc>
        <w:tc>
          <w:tcPr>
            <w:tcW w:w="567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rPr>
                <w:rFonts w:ascii="Verdana" w:hAnsi="Verdana" w:cs="Arial"/>
                <w:color w:val="000000"/>
                <w:sz w:val="22"/>
                <w:szCs w:val="22"/>
                <w:lang w:val="en-US"/>
              </w:rPr>
            </w:pPr>
            <w:r w:rsidRPr="00081B4A">
              <w:rPr>
                <w:rFonts w:ascii="Verdana" w:hAnsi="Verdana" w:cs="Arial"/>
                <w:color w:val="000000"/>
                <w:sz w:val="22"/>
                <w:szCs w:val="22"/>
                <w:lang w:val="en-US"/>
              </w:rPr>
              <w:t>IBM Virtual Storage Center Storage Capacity Unit (1-100) License + SW Subscription &amp; Support 12 Months (D1N1YLL)</w:t>
            </w:r>
          </w:p>
        </w:tc>
        <w:tc>
          <w:tcPr>
            <w:tcW w:w="992" w:type="dxa"/>
            <w:tcBorders>
              <w:top w:val="nil"/>
              <w:left w:val="nil"/>
              <w:bottom w:val="single" w:sz="8" w:space="0" w:color="auto"/>
              <w:right w:val="single" w:sz="8" w:space="0" w:color="auto"/>
            </w:tcBorders>
            <w:shd w:val="clear" w:color="auto" w:fill="auto"/>
            <w:vAlign w:val="center"/>
            <w:hideMark/>
          </w:tcPr>
          <w:p w:rsidR="00A1388B" w:rsidRPr="00081B4A" w:rsidRDefault="00C13E6E" w:rsidP="00A1388B">
            <w:pPr>
              <w:jc w:val="center"/>
              <w:rPr>
                <w:rFonts w:ascii="Verdana" w:hAnsi="Verdana" w:cs="Arial"/>
                <w:color w:val="000000"/>
                <w:sz w:val="22"/>
                <w:szCs w:val="22"/>
              </w:rPr>
            </w:pPr>
            <w:r>
              <w:rPr>
                <w:rFonts w:ascii="Verdana" w:hAnsi="Verdana" w:cs="Arial"/>
                <w:color w:val="000000"/>
                <w:sz w:val="22"/>
                <w:szCs w:val="22"/>
              </w:rPr>
              <w:t>100</w:t>
            </w:r>
          </w:p>
        </w:tc>
        <w:tc>
          <w:tcPr>
            <w:tcW w:w="85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100</w:t>
            </w:r>
          </w:p>
        </w:tc>
        <w:tc>
          <w:tcPr>
            <w:tcW w:w="1462" w:type="dxa"/>
            <w:tcBorders>
              <w:top w:val="nil"/>
              <w:left w:val="nil"/>
              <w:bottom w:val="single" w:sz="8" w:space="0" w:color="auto"/>
              <w:right w:val="single" w:sz="8" w:space="0" w:color="auto"/>
            </w:tcBorders>
            <w:shd w:val="clear" w:color="auto" w:fill="auto"/>
            <w:vAlign w:val="center"/>
            <w:hideMark/>
          </w:tcPr>
          <w:p w:rsidR="00A1388B" w:rsidRPr="00081B4A" w:rsidRDefault="00C13E6E" w:rsidP="00A1388B">
            <w:pPr>
              <w:jc w:val="center"/>
              <w:rPr>
                <w:rFonts w:ascii="Verdana" w:hAnsi="Verdana" w:cs="Arial"/>
                <w:color w:val="000000"/>
                <w:sz w:val="22"/>
                <w:szCs w:val="22"/>
              </w:rPr>
            </w:pPr>
            <w:r>
              <w:rPr>
                <w:rFonts w:ascii="Verdana" w:hAnsi="Verdana" w:cs="Arial"/>
                <w:color w:val="000000"/>
                <w:sz w:val="22"/>
                <w:szCs w:val="22"/>
              </w:rPr>
              <w:t>200</w:t>
            </w:r>
          </w:p>
        </w:tc>
      </w:tr>
      <w:tr w:rsidR="00A1388B" w:rsidRPr="00081B4A" w:rsidTr="00A1388B">
        <w:trPr>
          <w:trHeight w:val="54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A1388B" w:rsidRPr="00081B4A" w:rsidRDefault="00044339" w:rsidP="00A1388B">
            <w:pPr>
              <w:jc w:val="both"/>
              <w:rPr>
                <w:rFonts w:ascii="Verdana" w:hAnsi="Verdana" w:cs="Arial"/>
                <w:color w:val="000000"/>
                <w:sz w:val="22"/>
                <w:szCs w:val="22"/>
              </w:rPr>
            </w:pPr>
            <w:r>
              <w:rPr>
                <w:rFonts w:ascii="Verdana" w:hAnsi="Verdana" w:cs="Arial"/>
                <w:color w:val="000000"/>
                <w:sz w:val="22"/>
                <w:szCs w:val="22"/>
              </w:rPr>
              <w:t>5</w:t>
            </w:r>
          </w:p>
        </w:tc>
        <w:tc>
          <w:tcPr>
            <w:tcW w:w="567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rPr>
                <w:rFonts w:ascii="Verdana" w:hAnsi="Verdana" w:cs="Arial"/>
                <w:color w:val="000000"/>
                <w:sz w:val="22"/>
                <w:szCs w:val="22"/>
                <w:lang w:val="en-US"/>
              </w:rPr>
            </w:pPr>
            <w:r w:rsidRPr="00081B4A">
              <w:rPr>
                <w:rFonts w:ascii="Verdana" w:hAnsi="Verdana" w:cs="Arial"/>
                <w:color w:val="000000"/>
                <w:sz w:val="22"/>
                <w:szCs w:val="22"/>
                <w:lang w:val="en-US"/>
              </w:rPr>
              <w:t>IBM Virtual Storage Center Storage Capacity Unit (1-100) Annual SW Subscription &amp; Support Renewal (E0MP3LL)</w:t>
            </w:r>
          </w:p>
        </w:tc>
        <w:tc>
          <w:tcPr>
            <w:tcW w:w="99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400</w:t>
            </w:r>
          </w:p>
        </w:tc>
        <w:tc>
          <w:tcPr>
            <w:tcW w:w="85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400</w:t>
            </w:r>
          </w:p>
        </w:tc>
        <w:tc>
          <w:tcPr>
            <w:tcW w:w="146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800</w:t>
            </w:r>
          </w:p>
        </w:tc>
      </w:tr>
      <w:tr w:rsidR="00A1388B" w:rsidRPr="00081B4A" w:rsidTr="00A1388B">
        <w:trPr>
          <w:trHeight w:val="300"/>
        </w:trPr>
        <w:tc>
          <w:tcPr>
            <w:tcW w:w="852" w:type="dxa"/>
            <w:tcBorders>
              <w:top w:val="nil"/>
              <w:left w:val="single" w:sz="8" w:space="0" w:color="auto"/>
              <w:bottom w:val="single" w:sz="8" w:space="0" w:color="auto"/>
              <w:right w:val="single" w:sz="8" w:space="0" w:color="auto"/>
            </w:tcBorders>
            <w:shd w:val="clear" w:color="auto" w:fill="auto"/>
            <w:vAlign w:val="center"/>
            <w:hideMark/>
          </w:tcPr>
          <w:p w:rsidR="00A1388B" w:rsidRPr="00081B4A" w:rsidRDefault="00044339" w:rsidP="00A1388B">
            <w:pPr>
              <w:jc w:val="both"/>
              <w:rPr>
                <w:rFonts w:ascii="Verdana" w:hAnsi="Verdana" w:cs="Arial"/>
                <w:color w:val="000000"/>
                <w:sz w:val="22"/>
                <w:szCs w:val="22"/>
              </w:rPr>
            </w:pPr>
            <w:r>
              <w:rPr>
                <w:rFonts w:ascii="Verdana" w:hAnsi="Verdana" w:cs="Arial"/>
                <w:color w:val="000000"/>
                <w:sz w:val="22"/>
                <w:szCs w:val="22"/>
              </w:rPr>
              <w:t>6</w:t>
            </w:r>
          </w:p>
        </w:tc>
        <w:tc>
          <w:tcPr>
            <w:tcW w:w="567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both"/>
              <w:rPr>
                <w:rFonts w:ascii="Verdana" w:hAnsi="Verdana" w:cs="Arial"/>
                <w:color w:val="000000"/>
                <w:sz w:val="22"/>
                <w:szCs w:val="22"/>
              </w:rPr>
            </w:pPr>
            <w:r w:rsidRPr="00081B4A">
              <w:rPr>
                <w:rFonts w:ascii="Verdana" w:hAnsi="Verdana" w:cs="Arial"/>
                <w:bCs/>
                <w:color w:val="000000"/>
                <w:sz w:val="22"/>
                <w:szCs w:val="22"/>
              </w:rPr>
              <w:t>Virtualização de armazenamento – Treinamento</w:t>
            </w:r>
          </w:p>
        </w:tc>
        <w:tc>
          <w:tcPr>
            <w:tcW w:w="99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1</w:t>
            </w:r>
          </w:p>
        </w:tc>
        <w:tc>
          <w:tcPr>
            <w:tcW w:w="850"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0</w:t>
            </w:r>
          </w:p>
        </w:tc>
        <w:tc>
          <w:tcPr>
            <w:tcW w:w="1462" w:type="dxa"/>
            <w:tcBorders>
              <w:top w:val="nil"/>
              <w:left w:val="nil"/>
              <w:bottom w:val="single" w:sz="8" w:space="0" w:color="auto"/>
              <w:right w:val="single" w:sz="8" w:space="0" w:color="auto"/>
            </w:tcBorders>
            <w:shd w:val="clear" w:color="auto" w:fill="auto"/>
            <w:vAlign w:val="center"/>
            <w:hideMark/>
          </w:tcPr>
          <w:p w:rsidR="00A1388B" w:rsidRPr="00081B4A" w:rsidRDefault="00A1388B" w:rsidP="00A1388B">
            <w:pPr>
              <w:jc w:val="center"/>
              <w:rPr>
                <w:rFonts w:ascii="Verdana" w:hAnsi="Verdana" w:cs="Arial"/>
                <w:color w:val="000000"/>
                <w:sz w:val="22"/>
                <w:szCs w:val="22"/>
              </w:rPr>
            </w:pPr>
            <w:r w:rsidRPr="00081B4A">
              <w:rPr>
                <w:rFonts w:ascii="Verdana" w:hAnsi="Verdana" w:cs="Arial"/>
                <w:color w:val="000000"/>
                <w:sz w:val="22"/>
                <w:szCs w:val="22"/>
              </w:rPr>
              <w:t>1</w:t>
            </w:r>
          </w:p>
        </w:tc>
      </w:tr>
    </w:tbl>
    <w:p w:rsidR="00776A6D" w:rsidRDefault="00776A6D">
      <w:pPr>
        <w:jc w:val="both"/>
        <w:rPr>
          <w:rFonts w:asciiTheme="minorHAnsi" w:hAnsiTheme="minorHAnsi" w:cs="Calibri"/>
          <w:b/>
          <w:bCs/>
          <w:sz w:val="24"/>
          <w:szCs w:val="24"/>
        </w:rPr>
      </w:pPr>
      <w:bookmarkStart w:id="0" w:name="_GoBack"/>
      <w:bookmarkEnd w:id="0"/>
    </w:p>
    <w:sectPr w:rsidR="00776A6D" w:rsidSect="0025208C">
      <w:headerReference w:type="default" r:id="rId9"/>
      <w:footerReference w:type="default" r:id="rId10"/>
      <w:headerReference w:type="first" r:id="rId11"/>
      <w:footerReference w:type="first" r:id="rId12"/>
      <w:pgSz w:w="11907" w:h="16840" w:code="9"/>
      <w:pgMar w:top="1588" w:right="1134" w:bottom="1418"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4B" w:rsidRDefault="00B00D4B">
      <w:r>
        <w:separator/>
      </w:r>
    </w:p>
  </w:endnote>
  <w:endnote w:type="continuationSeparator" w:id="0">
    <w:p w:rsidR="00B00D4B" w:rsidRDefault="00B00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pranq eco sans">
    <w:altName w:val="Trebuchet MS"/>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4B" w:rsidRDefault="00B00D4B">
    <w:pPr>
      <w:pStyle w:val="Rodap"/>
      <w:jc w:val="center"/>
    </w:pPr>
    <w:fldSimple w:instr=" PAGE   \* MERGEFORMAT ">
      <w:r w:rsidR="00EA2708">
        <w:rPr>
          <w:noProof/>
        </w:rPr>
        <w:t>9</w:t>
      </w:r>
    </w:fldSimple>
  </w:p>
  <w:p w:rsidR="00B00D4B" w:rsidRDefault="00B00D4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4B" w:rsidRDefault="00B00D4B">
    <w:pPr>
      <w:pStyle w:val="Rodap"/>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4B" w:rsidRDefault="00B00D4B">
      <w:r>
        <w:separator/>
      </w:r>
    </w:p>
  </w:footnote>
  <w:footnote w:type="continuationSeparator" w:id="0">
    <w:p w:rsidR="00B00D4B" w:rsidRDefault="00B0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4B" w:rsidRPr="003F0AD2" w:rsidRDefault="00B00D4B" w:rsidP="00224D64">
    <w:pPr>
      <w:pStyle w:val="Cabealho"/>
      <w:ind w:left="1361"/>
      <w:jc w:val="left"/>
      <w:rPr>
        <w:rFonts w:ascii="Arial" w:hAnsi="Arial" w:cs="Arial"/>
        <w:sz w:val="20"/>
        <w:szCs w:val="20"/>
      </w:rPr>
    </w:pPr>
    <w:r w:rsidRPr="003F0AD2">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4"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3F0AD2">
      <w:rPr>
        <w:rFonts w:ascii="Arial" w:hAnsi="Arial" w:cs="Arial"/>
        <w:sz w:val="20"/>
        <w:szCs w:val="20"/>
      </w:rPr>
      <w:t>Tribunal Regional Federal da 5ª Região</w:t>
    </w:r>
  </w:p>
  <w:p w:rsidR="00B00D4B" w:rsidRPr="003F0AD2" w:rsidRDefault="00B00D4B" w:rsidP="00224D64">
    <w:pPr>
      <w:pStyle w:val="Cabealho"/>
      <w:ind w:left="1361"/>
      <w:jc w:val="left"/>
      <w:rPr>
        <w:rFonts w:ascii="Arial" w:hAnsi="Arial" w:cs="Arial"/>
        <w:sz w:val="20"/>
        <w:szCs w:val="20"/>
      </w:rPr>
    </w:pPr>
    <w:r w:rsidRPr="003F0AD2">
      <w:rPr>
        <w:rFonts w:ascii="Arial" w:hAnsi="Arial" w:cs="Arial"/>
        <w:sz w:val="20"/>
        <w:szCs w:val="20"/>
      </w:rPr>
      <w:t>Subsecretaria de Tecnologia da Informação</w:t>
    </w:r>
  </w:p>
  <w:p w:rsidR="00B00D4B" w:rsidRDefault="00B00D4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4B" w:rsidRDefault="00B00D4B"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B00D4B" w:rsidRPr="008E4568" w:rsidRDefault="00B00D4B" w:rsidP="008E4568">
    <w:pPr>
      <w:pStyle w:val="Cabealho"/>
      <w:ind w:left="1361"/>
      <w:jc w:val="left"/>
      <w:rPr>
        <w:rFonts w:ascii="Arial" w:hAnsi="Arial" w:cs="Arial"/>
        <w:sz w:val="22"/>
        <w:szCs w:val="22"/>
      </w:rPr>
    </w:pPr>
    <w:r>
      <w:rPr>
        <w:rFonts w:ascii="Arial" w:hAnsi="Arial" w:cs="Arial"/>
        <w:sz w:val="22"/>
        <w:szCs w:val="22"/>
      </w:rPr>
      <w:t>Subsecretaria de Tecnologia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5"/>
    <w:multiLevelType w:val="multilevel"/>
    <w:tmpl w:val="649C49D2"/>
    <w:name w:val="WWNum15"/>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7A770F"/>
    <w:multiLevelType w:val="hybridMultilevel"/>
    <w:tmpl w:val="4B78D300"/>
    <w:lvl w:ilvl="0" w:tplc="42C4EF54">
      <w:start w:val="1"/>
      <w:numFmt w:val="bullet"/>
      <w:lvlText w:val=""/>
      <w:lvlJc w:val="left"/>
      <w:pPr>
        <w:tabs>
          <w:tab w:val="num" w:pos="1512"/>
        </w:tabs>
        <w:ind w:left="1512" w:hanging="360"/>
      </w:pPr>
      <w:rPr>
        <w:rFonts w:ascii="Wingdings" w:hAnsi="Wingdings" w:hint="default"/>
        <w:sz w:val="20"/>
        <w:szCs w:val="20"/>
      </w:rPr>
    </w:lvl>
    <w:lvl w:ilvl="1" w:tplc="04160003">
      <w:start w:val="1"/>
      <w:numFmt w:val="bullet"/>
      <w:lvlText w:val="o"/>
      <w:lvlJc w:val="left"/>
      <w:pPr>
        <w:tabs>
          <w:tab w:val="num" w:pos="2232"/>
        </w:tabs>
        <w:ind w:left="2232" w:hanging="360"/>
      </w:pPr>
      <w:rPr>
        <w:rFonts w:ascii="Courier New" w:hAnsi="Courier New" w:hint="default"/>
      </w:rPr>
    </w:lvl>
    <w:lvl w:ilvl="2" w:tplc="04160005">
      <w:start w:val="1"/>
      <w:numFmt w:val="bullet"/>
      <w:lvlText w:val=""/>
      <w:lvlJc w:val="left"/>
      <w:pPr>
        <w:tabs>
          <w:tab w:val="num" w:pos="2952"/>
        </w:tabs>
        <w:ind w:left="2952" w:hanging="360"/>
      </w:pPr>
      <w:rPr>
        <w:rFonts w:ascii="Wingdings" w:hAnsi="Wingdings" w:hint="default"/>
      </w:rPr>
    </w:lvl>
    <w:lvl w:ilvl="3" w:tplc="04160001" w:tentative="1">
      <w:start w:val="1"/>
      <w:numFmt w:val="bullet"/>
      <w:lvlText w:val=""/>
      <w:lvlJc w:val="left"/>
      <w:pPr>
        <w:tabs>
          <w:tab w:val="num" w:pos="3672"/>
        </w:tabs>
        <w:ind w:left="3672" w:hanging="360"/>
      </w:pPr>
      <w:rPr>
        <w:rFonts w:ascii="Symbol" w:hAnsi="Symbol" w:hint="default"/>
      </w:rPr>
    </w:lvl>
    <w:lvl w:ilvl="4" w:tplc="04160003" w:tentative="1">
      <w:start w:val="1"/>
      <w:numFmt w:val="bullet"/>
      <w:lvlText w:val="o"/>
      <w:lvlJc w:val="left"/>
      <w:pPr>
        <w:tabs>
          <w:tab w:val="num" w:pos="4392"/>
        </w:tabs>
        <w:ind w:left="4392" w:hanging="360"/>
      </w:pPr>
      <w:rPr>
        <w:rFonts w:ascii="Courier New" w:hAnsi="Courier New" w:hint="default"/>
      </w:rPr>
    </w:lvl>
    <w:lvl w:ilvl="5" w:tplc="04160005" w:tentative="1">
      <w:start w:val="1"/>
      <w:numFmt w:val="bullet"/>
      <w:lvlText w:val=""/>
      <w:lvlJc w:val="left"/>
      <w:pPr>
        <w:tabs>
          <w:tab w:val="num" w:pos="5112"/>
        </w:tabs>
        <w:ind w:left="5112" w:hanging="360"/>
      </w:pPr>
      <w:rPr>
        <w:rFonts w:ascii="Wingdings" w:hAnsi="Wingdings" w:hint="default"/>
      </w:rPr>
    </w:lvl>
    <w:lvl w:ilvl="6" w:tplc="04160001" w:tentative="1">
      <w:start w:val="1"/>
      <w:numFmt w:val="bullet"/>
      <w:lvlText w:val=""/>
      <w:lvlJc w:val="left"/>
      <w:pPr>
        <w:tabs>
          <w:tab w:val="num" w:pos="5832"/>
        </w:tabs>
        <w:ind w:left="5832" w:hanging="360"/>
      </w:pPr>
      <w:rPr>
        <w:rFonts w:ascii="Symbol" w:hAnsi="Symbol" w:hint="default"/>
      </w:rPr>
    </w:lvl>
    <w:lvl w:ilvl="7" w:tplc="04160003" w:tentative="1">
      <w:start w:val="1"/>
      <w:numFmt w:val="bullet"/>
      <w:lvlText w:val="o"/>
      <w:lvlJc w:val="left"/>
      <w:pPr>
        <w:tabs>
          <w:tab w:val="num" w:pos="6552"/>
        </w:tabs>
        <w:ind w:left="6552" w:hanging="360"/>
      </w:pPr>
      <w:rPr>
        <w:rFonts w:ascii="Courier New" w:hAnsi="Courier New" w:hint="default"/>
      </w:rPr>
    </w:lvl>
    <w:lvl w:ilvl="8" w:tplc="04160005" w:tentative="1">
      <w:start w:val="1"/>
      <w:numFmt w:val="bullet"/>
      <w:lvlText w:val=""/>
      <w:lvlJc w:val="left"/>
      <w:pPr>
        <w:tabs>
          <w:tab w:val="num" w:pos="7272"/>
        </w:tabs>
        <w:ind w:left="7272" w:hanging="360"/>
      </w:pPr>
      <w:rPr>
        <w:rFonts w:ascii="Wingdings" w:hAnsi="Wingdings" w:hint="default"/>
      </w:rPr>
    </w:lvl>
  </w:abstractNum>
  <w:abstractNum w:abstractNumId="3">
    <w:nsid w:val="00B979C6"/>
    <w:multiLevelType w:val="multilevel"/>
    <w:tmpl w:val="3D344EB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858"/>
        </w:tabs>
        <w:ind w:left="858" w:hanging="432"/>
      </w:pPr>
      <w:rPr>
        <w:rFonts w:ascii="Tahoma" w:hAnsi="Tahoma" w:cs="Tahoma" w:hint="default"/>
        <w:b w:val="0"/>
        <w:sz w:val="20"/>
        <w:szCs w:val="20"/>
      </w:rPr>
    </w:lvl>
    <w:lvl w:ilvl="2">
      <w:start w:val="1"/>
      <w:numFmt w:val="decimal"/>
      <w:pStyle w:val="item"/>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523043"/>
    <w:multiLevelType w:val="multilevel"/>
    <w:tmpl w:val="AE068844"/>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asciiTheme="minorHAnsi" w:hAnsiTheme="minorHAnsi" w:hint="default"/>
        <w:b w:val="0"/>
        <w:sz w:val="24"/>
        <w:szCs w:val="24"/>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7">
    <w:nsid w:val="131826E6"/>
    <w:multiLevelType w:val="hybridMultilevel"/>
    <w:tmpl w:val="E18A12F8"/>
    <w:lvl w:ilvl="0" w:tplc="DB643F86">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5E340E"/>
    <w:multiLevelType w:val="hybridMultilevel"/>
    <w:tmpl w:val="98FEF6F8"/>
    <w:lvl w:ilvl="0" w:tplc="9912E4C8">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E42A11"/>
    <w:multiLevelType w:val="hybridMultilevel"/>
    <w:tmpl w:val="A34898A2"/>
    <w:lvl w:ilvl="0" w:tplc="F530EDCE">
      <w:start w:val="1"/>
      <w:numFmt w:val="lowerLetter"/>
      <w:lvlText w:val="(%1)"/>
      <w:lvlJc w:val="left"/>
      <w:pPr>
        <w:tabs>
          <w:tab w:val="num" w:pos="1788"/>
        </w:tabs>
        <w:ind w:left="1788" w:hanging="360"/>
      </w:pPr>
      <w:rPr>
        <w:rFonts w:hint="default"/>
        <w:b w:val="0"/>
      </w:rPr>
    </w:lvl>
    <w:lvl w:ilvl="1" w:tplc="04160019">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5">
    <w:nsid w:val="4AEC12F0"/>
    <w:multiLevelType w:val="hybridMultilevel"/>
    <w:tmpl w:val="708AEF92"/>
    <w:lvl w:ilvl="0" w:tplc="33DCFF4C">
      <w:start w:val="1"/>
      <w:numFmt w:val="lowerLetter"/>
      <w:lvlText w:val="(%1)"/>
      <w:lvlJc w:val="left"/>
      <w:pPr>
        <w:tabs>
          <w:tab w:val="num" w:pos="1788"/>
        </w:tabs>
        <w:ind w:left="1788" w:hanging="360"/>
      </w:pPr>
      <w:rPr>
        <w:rFonts w:hint="default"/>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nsid w:val="515852EE"/>
    <w:multiLevelType w:val="hybridMultilevel"/>
    <w:tmpl w:val="A5E6DD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7"/>
  </w:num>
  <w:num w:numId="2">
    <w:abstractNumId w:val="12"/>
  </w:num>
  <w:num w:numId="3">
    <w:abstractNumId w:val="14"/>
  </w:num>
  <w:num w:numId="4">
    <w:abstractNumId w:val="8"/>
  </w:num>
  <w:num w:numId="5">
    <w:abstractNumId w:val="13"/>
  </w:num>
  <w:num w:numId="6">
    <w:abstractNumId w:val="6"/>
  </w:num>
  <w:num w:numId="7">
    <w:abstractNumId w:val="5"/>
  </w:num>
  <w:num w:numId="8">
    <w:abstractNumId w:val="4"/>
  </w:num>
  <w:num w:numId="9">
    <w:abstractNumId w:val="11"/>
  </w:num>
  <w:num w:numId="10">
    <w:abstractNumId w:val="15"/>
  </w:num>
  <w:num w:numId="11">
    <w:abstractNumId w:val="3"/>
  </w:num>
  <w:num w:numId="12">
    <w:abstractNumId w:val="10"/>
  </w:num>
  <w:num w:numId="13">
    <w:abstractNumId w:val="7"/>
  </w:num>
  <w:num w:numId="14">
    <w:abstractNumId w:val="16"/>
  </w:num>
  <w:num w:numId="15">
    <w:abstractNumId w:val="2"/>
  </w:num>
  <w:num w:numId="16">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tal Costa">
    <w15:presenceInfo w15:providerId="Windows Live" w15:userId="f1d4cd913bfb1a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F03418"/>
    <w:rsid w:val="00000DA0"/>
    <w:rsid w:val="00001347"/>
    <w:rsid w:val="00002060"/>
    <w:rsid w:val="0000214B"/>
    <w:rsid w:val="00003652"/>
    <w:rsid w:val="00003A18"/>
    <w:rsid w:val="00004129"/>
    <w:rsid w:val="000057C0"/>
    <w:rsid w:val="000064EC"/>
    <w:rsid w:val="00006665"/>
    <w:rsid w:val="00006E82"/>
    <w:rsid w:val="00007A4C"/>
    <w:rsid w:val="00007DC8"/>
    <w:rsid w:val="00010280"/>
    <w:rsid w:val="00010363"/>
    <w:rsid w:val="00010538"/>
    <w:rsid w:val="0001091C"/>
    <w:rsid w:val="000109A4"/>
    <w:rsid w:val="00011F25"/>
    <w:rsid w:val="00012603"/>
    <w:rsid w:val="00012F30"/>
    <w:rsid w:val="0001377E"/>
    <w:rsid w:val="00013794"/>
    <w:rsid w:val="00014428"/>
    <w:rsid w:val="00014526"/>
    <w:rsid w:val="00014A59"/>
    <w:rsid w:val="00014F55"/>
    <w:rsid w:val="00015E84"/>
    <w:rsid w:val="00017D15"/>
    <w:rsid w:val="00021FDF"/>
    <w:rsid w:val="0002277E"/>
    <w:rsid w:val="00023DDE"/>
    <w:rsid w:val="00025E7F"/>
    <w:rsid w:val="00026411"/>
    <w:rsid w:val="000303D4"/>
    <w:rsid w:val="00030A1D"/>
    <w:rsid w:val="00030B00"/>
    <w:rsid w:val="000316C3"/>
    <w:rsid w:val="00032B8B"/>
    <w:rsid w:val="00033A9C"/>
    <w:rsid w:val="00034E47"/>
    <w:rsid w:val="00035ED1"/>
    <w:rsid w:val="00035F2A"/>
    <w:rsid w:val="000362C4"/>
    <w:rsid w:val="000365C4"/>
    <w:rsid w:val="00036979"/>
    <w:rsid w:val="000369F3"/>
    <w:rsid w:val="00037312"/>
    <w:rsid w:val="000379F4"/>
    <w:rsid w:val="00041604"/>
    <w:rsid w:val="000418CC"/>
    <w:rsid w:val="00041D66"/>
    <w:rsid w:val="0004240E"/>
    <w:rsid w:val="00042ED7"/>
    <w:rsid w:val="000430ED"/>
    <w:rsid w:val="000432D4"/>
    <w:rsid w:val="0004352F"/>
    <w:rsid w:val="00043DC2"/>
    <w:rsid w:val="00044339"/>
    <w:rsid w:val="0004459B"/>
    <w:rsid w:val="00045319"/>
    <w:rsid w:val="0004568E"/>
    <w:rsid w:val="00045AA8"/>
    <w:rsid w:val="00045E02"/>
    <w:rsid w:val="00047824"/>
    <w:rsid w:val="000502AA"/>
    <w:rsid w:val="00050AA3"/>
    <w:rsid w:val="000522E3"/>
    <w:rsid w:val="00052CB1"/>
    <w:rsid w:val="00053D0A"/>
    <w:rsid w:val="00054D41"/>
    <w:rsid w:val="00055B90"/>
    <w:rsid w:val="00056734"/>
    <w:rsid w:val="00056BB7"/>
    <w:rsid w:val="00057278"/>
    <w:rsid w:val="000577A7"/>
    <w:rsid w:val="000578F9"/>
    <w:rsid w:val="00057F0F"/>
    <w:rsid w:val="0006347D"/>
    <w:rsid w:val="00064FA9"/>
    <w:rsid w:val="0006541A"/>
    <w:rsid w:val="00066474"/>
    <w:rsid w:val="00066DF8"/>
    <w:rsid w:val="00070A74"/>
    <w:rsid w:val="000714B6"/>
    <w:rsid w:val="00071CC8"/>
    <w:rsid w:val="00072B15"/>
    <w:rsid w:val="00075757"/>
    <w:rsid w:val="00075A07"/>
    <w:rsid w:val="00077497"/>
    <w:rsid w:val="00080317"/>
    <w:rsid w:val="00080734"/>
    <w:rsid w:val="00080919"/>
    <w:rsid w:val="0008276A"/>
    <w:rsid w:val="00084146"/>
    <w:rsid w:val="000847C6"/>
    <w:rsid w:val="000848B2"/>
    <w:rsid w:val="000901B6"/>
    <w:rsid w:val="00090C7D"/>
    <w:rsid w:val="000925C4"/>
    <w:rsid w:val="00092A30"/>
    <w:rsid w:val="00092C61"/>
    <w:rsid w:val="00093982"/>
    <w:rsid w:val="00093C9D"/>
    <w:rsid w:val="00094342"/>
    <w:rsid w:val="000961A3"/>
    <w:rsid w:val="000966F0"/>
    <w:rsid w:val="00096A6C"/>
    <w:rsid w:val="0009735F"/>
    <w:rsid w:val="000A1D21"/>
    <w:rsid w:val="000A23A0"/>
    <w:rsid w:val="000A2823"/>
    <w:rsid w:val="000A2C86"/>
    <w:rsid w:val="000A3057"/>
    <w:rsid w:val="000A3182"/>
    <w:rsid w:val="000A3591"/>
    <w:rsid w:val="000A3BA0"/>
    <w:rsid w:val="000A6952"/>
    <w:rsid w:val="000A6A0D"/>
    <w:rsid w:val="000A6A70"/>
    <w:rsid w:val="000B173E"/>
    <w:rsid w:val="000B1A80"/>
    <w:rsid w:val="000B1D81"/>
    <w:rsid w:val="000B32F6"/>
    <w:rsid w:val="000B3653"/>
    <w:rsid w:val="000B540C"/>
    <w:rsid w:val="000B6E98"/>
    <w:rsid w:val="000B6F62"/>
    <w:rsid w:val="000B7997"/>
    <w:rsid w:val="000C00D3"/>
    <w:rsid w:val="000C236C"/>
    <w:rsid w:val="000C30D0"/>
    <w:rsid w:val="000C30EF"/>
    <w:rsid w:val="000C3889"/>
    <w:rsid w:val="000C39B4"/>
    <w:rsid w:val="000C44D2"/>
    <w:rsid w:val="000C45B0"/>
    <w:rsid w:val="000C482F"/>
    <w:rsid w:val="000C48C0"/>
    <w:rsid w:val="000C4A15"/>
    <w:rsid w:val="000C59C3"/>
    <w:rsid w:val="000C5B28"/>
    <w:rsid w:val="000C775C"/>
    <w:rsid w:val="000D032F"/>
    <w:rsid w:val="000D13A0"/>
    <w:rsid w:val="000D1BFB"/>
    <w:rsid w:val="000D25B0"/>
    <w:rsid w:val="000D3599"/>
    <w:rsid w:val="000D38FB"/>
    <w:rsid w:val="000D3A6C"/>
    <w:rsid w:val="000D462C"/>
    <w:rsid w:val="000D5EFD"/>
    <w:rsid w:val="000D6548"/>
    <w:rsid w:val="000D6757"/>
    <w:rsid w:val="000D7E18"/>
    <w:rsid w:val="000E0AD2"/>
    <w:rsid w:val="000E1245"/>
    <w:rsid w:val="000E13B6"/>
    <w:rsid w:val="000E244F"/>
    <w:rsid w:val="000E2820"/>
    <w:rsid w:val="000E2B33"/>
    <w:rsid w:val="000E2E0F"/>
    <w:rsid w:val="000E2ECA"/>
    <w:rsid w:val="000E365E"/>
    <w:rsid w:val="000E3F20"/>
    <w:rsid w:val="000E4F86"/>
    <w:rsid w:val="000E63EA"/>
    <w:rsid w:val="000F008A"/>
    <w:rsid w:val="000F0689"/>
    <w:rsid w:val="000F1AFA"/>
    <w:rsid w:val="000F1D84"/>
    <w:rsid w:val="000F229B"/>
    <w:rsid w:val="000F292D"/>
    <w:rsid w:val="000F35E3"/>
    <w:rsid w:val="000F4DBE"/>
    <w:rsid w:val="0010019F"/>
    <w:rsid w:val="00100675"/>
    <w:rsid w:val="0010088D"/>
    <w:rsid w:val="00100A07"/>
    <w:rsid w:val="00101A4F"/>
    <w:rsid w:val="00102220"/>
    <w:rsid w:val="00102FB4"/>
    <w:rsid w:val="00103026"/>
    <w:rsid w:val="00103682"/>
    <w:rsid w:val="00103C11"/>
    <w:rsid w:val="0010401B"/>
    <w:rsid w:val="00104270"/>
    <w:rsid w:val="00104A91"/>
    <w:rsid w:val="001068AA"/>
    <w:rsid w:val="001069DE"/>
    <w:rsid w:val="00106CAC"/>
    <w:rsid w:val="00112C58"/>
    <w:rsid w:val="0011329D"/>
    <w:rsid w:val="0011415F"/>
    <w:rsid w:val="00115913"/>
    <w:rsid w:val="0011618B"/>
    <w:rsid w:val="00116FF3"/>
    <w:rsid w:val="00121D54"/>
    <w:rsid w:val="00122683"/>
    <w:rsid w:val="00122CFE"/>
    <w:rsid w:val="00123F18"/>
    <w:rsid w:val="001246C6"/>
    <w:rsid w:val="00124FA5"/>
    <w:rsid w:val="0012507A"/>
    <w:rsid w:val="00125795"/>
    <w:rsid w:val="00125B8A"/>
    <w:rsid w:val="00125FC6"/>
    <w:rsid w:val="00126917"/>
    <w:rsid w:val="001270D6"/>
    <w:rsid w:val="0012713F"/>
    <w:rsid w:val="00127601"/>
    <w:rsid w:val="00130250"/>
    <w:rsid w:val="00130331"/>
    <w:rsid w:val="0013036F"/>
    <w:rsid w:val="001305F0"/>
    <w:rsid w:val="00130792"/>
    <w:rsid w:val="0013081F"/>
    <w:rsid w:val="001308CB"/>
    <w:rsid w:val="001310F6"/>
    <w:rsid w:val="00131DD4"/>
    <w:rsid w:val="00132D1F"/>
    <w:rsid w:val="00133D61"/>
    <w:rsid w:val="00133DB4"/>
    <w:rsid w:val="0013611A"/>
    <w:rsid w:val="00136462"/>
    <w:rsid w:val="001373B7"/>
    <w:rsid w:val="00140CAB"/>
    <w:rsid w:val="00140F0C"/>
    <w:rsid w:val="0014103A"/>
    <w:rsid w:val="00141370"/>
    <w:rsid w:val="001421D7"/>
    <w:rsid w:val="00142811"/>
    <w:rsid w:val="00145D43"/>
    <w:rsid w:val="001468F9"/>
    <w:rsid w:val="00146FDA"/>
    <w:rsid w:val="00151149"/>
    <w:rsid w:val="001515C8"/>
    <w:rsid w:val="00152B62"/>
    <w:rsid w:val="00154B00"/>
    <w:rsid w:val="001560E2"/>
    <w:rsid w:val="00156673"/>
    <w:rsid w:val="00156CEC"/>
    <w:rsid w:val="00160375"/>
    <w:rsid w:val="00160C62"/>
    <w:rsid w:val="00160CE6"/>
    <w:rsid w:val="00161603"/>
    <w:rsid w:val="00161E10"/>
    <w:rsid w:val="001621A3"/>
    <w:rsid w:val="00165020"/>
    <w:rsid w:val="00165997"/>
    <w:rsid w:val="00165A42"/>
    <w:rsid w:val="0016614C"/>
    <w:rsid w:val="0016673E"/>
    <w:rsid w:val="001670D5"/>
    <w:rsid w:val="00167475"/>
    <w:rsid w:val="00167B08"/>
    <w:rsid w:val="00170375"/>
    <w:rsid w:val="0017061B"/>
    <w:rsid w:val="00170B5B"/>
    <w:rsid w:val="00171104"/>
    <w:rsid w:val="00171D22"/>
    <w:rsid w:val="00172DC5"/>
    <w:rsid w:val="001735FF"/>
    <w:rsid w:val="001744A4"/>
    <w:rsid w:val="00174E90"/>
    <w:rsid w:val="00174EAA"/>
    <w:rsid w:val="0017574C"/>
    <w:rsid w:val="00175C83"/>
    <w:rsid w:val="00176AA1"/>
    <w:rsid w:val="00176B30"/>
    <w:rsid w:val="00177A21"/>
    <w:rsid w:val="00180109"/>
    <w:rsid w:val="00180C7A"/>
    <w:rsid w:val="00181922"/>
    <w:rsid w:val="001829C0"/>
    <w:rsid w:val="00182B60"/>
    <w:rsid w:val="00183E5C"/>
    <w:rsid w:val="00184445"/>
    <w:rsid w:val="00184AF9"/>
    <w:rsid w:val="001856FB"/>
    <w:rsid w:val="00186573"/>
    <w:rsid w:val="00186C1A"/>
    <w:rsid w:val="00187C63"/>
    <w:rsid w:val="001911D1"/>
    <w:rsid w:val="001917E4"/>
    <w:rsid w:val="00192D2F"/>
    <w:rsid w:val="0019438F"/>
    <w:rsid w:val="001946B3"/>
    <w:rsid w:val="00194736"/>
    <w:rsid w:val="0019506F"/>
    <w:rsid w:val="00196087"/>
    <w:rsid w:val="00197753"/>
    <w:rsid w:val="00197BDC"/>
    <w:rsid w:val="00197C8E"/>
    <w:rsid w:val="001A011C"/>
    <w:rsid w:val="001A0DED"/>
    <w:rsid w:val="001A1B77"/>
    <w:rsid w:val="001A20BA"/>
    <w:rsid w:val="001A3187"/>
    <w:rsid w:val="001A3262"/>
    <w:rsid w:val="001A3C4B"/>
    <w:rsid w:val="001A4DA0"/>
    <w:rsid w:val="001A5762"/>
    <w:rsid w:val="001A668B"/>
    <w:rsid w:val="001A7FF8"/>
    <w:rsid w:val="001B1794"/>
    <w:rsid w:val="001B1F9D"/>
    <w:rsid w:val="001B4607"/>
    <w:rsid w:val="001B5029"/>
    <w:rsid w:val="001B52ED"/>
    <w:rsid w:val="001B5FCC"/>
    <w:rsid w:val="001B658D"/>
    <w:rsid w:val="001B6F7A"/>
    <w:rsid w:val="001B750F"/>
    <w:rsid w:val="001B795A"/>
    <w:rsid w:val="001C0569"/>
    <w:rsid w:val="001C0E2D"/>
    <w:rsid w:val="001C2458"/>
    <w:rsid w:val="001C462A"/>
    <w:rsid w:val="001C5BAC"/>
    <w:rsid w:val="001C5CF1"/>
    <w:rsid w:val="001D2021"/>
    <w:rsid w:val="001D217B"/>
    <w:rsid w:val="001D3108"/>
    <w:rsid w:val="001D330E"/>
    <w:rsid w:val="001D40CC"/>
    <w:rsid w:val="001D4A1E"/>
    <w:rsid w:val="001D5D03"/>
    <w:rsid w:val="001D6564"/>
    <w:rsid w:val="001D748E"/>
    <w:rsid w:val="001E15C2"/>
    <w:rsid w:val="001E17CD"/>
    <w:rsid w:val="001E3816"/>
    <w:rsid w:val="001E39B4"/>
    <w:rsid w:val="001E3C66"/>
    <w:rsid w:val="001E6E5C"/>
    <w:rsid w:val="001E748A"/>
    <w:rsid w:val="001E7530"/>
    <w:rsid w:val="001E7FA6"/>
    <w:rsid w:val="001F15FB"/>
    <w:rsid w:val="001F1CCE"/>
    <w:rsid w:val="001F1D2E"/>
    <w:rsid w:val="001F28F8"/>
    <w:rsid w:val="001F2D9A"/>
    <w:rsid w:val="001F3B00"/>
    <w:rsid w:val="001F406B"/>
    <w:rsid w:val="001F4640"/>
    <w:rsid w:val="001F4CF3"/>
    <w:rsid w:val="001F62D5"/>
    <w:rsid w:val="001F6FB8"/>
    <w:rsid w:val="00201438"/>
    <w:rsid w:val="00201A14"/>
    <w:rsid w:val="00201EFC"/>
    <w:rsid w:val="0020225E"/>
    <w:rsid w:val="00202943"/>
    <w:rsid w:val="0020344C"/>
    <w:rsid w:val="00203FC8"/>
    <w:rsid w:val="002044E2"/>
    <w:rsid w:val="00204C55"/>
    <w:rsid w:val="0021109B"/>
    <w:rsid w:val="00212299"/>
    <w:rsid w:val="0021260B"/>
    <w:rsid w:val="00212FE3"/>
    <w:rsid w:val="00213FC0"/>
    <w:rsid w:val="002142E2"/>
    <w:rsid w:val="002150A5"/>
    <w:rsid w:val="00215243"/>
    <w:rsid w:val="00217082"/>
    <w:rsid w:val="002227E4"/>
    <w:rsid w:val="00223D60"/>
    <w:rsid w:val="00224D64"/>
    <w:rsid w:val="002258FD"/>
    <w:rsid w:val="0022797C"/>
    <w:rsid w:val="00227A27"/>
    <w:rsid w:val="00230D19"/>
    <w:rsid w:val="00232591"/>
    <w:rsid w:val="0023271E"/>
    <w:rsid w:val="00232E8B"/>
    <w:rsid w:val="00233753"/>
    <w:rsid w:val="00237300"/>
    <w:rsid w:val="002374D5"/>
    <w:rsid w:val="00240E7B"/>
    <w:rsid w:val="00241C69"/>
    <w:rsid w:val="002424E8"/>
    <w:rsid w:val="00242A53"/>
    <w:rsid w:val="00244847"/>
    <w:rsid w:val="0024521C"/>
    <w:rsid w:val="0024573C"/>
    <w:rsid w:val="002457E4"/>
    <w:rsid w:val="00245F5B"/>
    <w:rsid w:val="00246E56"/>
    <w:rsid w:val="002504C3"/>
    <w:rsid w:val="002514DD"/>
    <w:rsid w:val="00251A37"/>
    <w:rsid w:val="00251D4A"/>
    <w:rsid w:val="00251D9B"/>
    <w:rsid w:val="0025208C"/>
    <w:rsid w:val="00252325"/>
    <w:rsid w:val="00252A27"/>
    <w:rsid w:val="0025303F"/>
    <w:rsid w:val="0025349D"/>
    <w:rsid w:val="00253E57"/>
    <w:rsid w:val="00255B1F"/>
    <w:rsid w:val="00256127"/>
    <w:rsid w:val="00256FD3"/>
    <w:rsid w:val="002571F0"/>
    <w:rsid w:val="00257DF3"/>
    <w:rsid w:val="002604EE"/>
    <w:rsid w:val="002607F2"/>
    <w:rsid w:val="00261F20"/>
    <w:rsid w:val="00263C97"/>
    <w:rsid w:val="00264302"/>
    <w:rsid w:val="002647D2"/>
    <w:rsid w:val="002655FD"/>
    <w:rsid w:val="00265B69"/>
    <w:rsid w:val="00267CFB"/>
    <w:rsid w:val="00267D7C"/>
    <w:rsid w:val="00270794"/>
    <w:rsid w:val="002709D9"/>
    <w:rsid w:val="00270C3D"/>
    <w:rsid w:val="00271A44"/>
    <w:rsid w:val="0027213E"/>
    <w:rsid w:val="00272B65"/>
    <w:rsid w:val="00273207"/>
    <w:rsid w:val="00273D24"/>
    <w:rsid w:val="002742AD"/>
    <w:rsid w:val="002753BE"/>
    <w:rsid w:val="00275DEA"/>
    <w:rsid w:val="00276EA3"/>
    <w:rsid w:val="00280D3A"/>
    <w:rsid w:val="00280DA2"/>
    <w:rsid w:val="00280EEB"/>
    <w:rsid w:val="00281F67"/>
    <w:rsid w:val="00284044"/>
    <w:rsid w:val="002850F9"/>
    <w:rsid w:val="0028743C"/>
    <w:rsid w:val="00287793"/>
    <w:rsid w:val="00287E95"/>
    <w:rsid w:val="00290E18"/>
    <w:rsid w:val="00291225"/>
    <w:rsid w:val="0029197B"/>
    <w:rsid w:val="00291AB3"/>
    <w:rsid w:val="00291DB4"/>
    <w:rsid w:val="0029223D"/>
    <w:rsid w:val="00292A29"/>
    <w:rsid w:val="00292A4E"/>
    <w:rsid w:val="00292B01"/>
    <w:rsid w:val="00293C71"/>
    <w:rsid w:val="00295B4E"/>
    <w:rsid w:val="002967F2"/>
    <w:rsid w:val="0029716B"/>
    <w:rsid w:val="002979AD"/>
    <w:rsid w:val="002A04E8"/>
    <w:rsid w:val="002A16FC"/>
    <w:rsid w:val="002A28D1"/>
    <w:rsid w:val="002A2A3B"/>
    <w:rsid w:val="002A2EB9"/>
    <w:rsid w:val="002A3E12"/>
    <w:rsid w:val="002A6CC1"/>
    <w:rsid w:val="002A733C"/>
    <w:rsid w:val="002A792C"/>
    <w:rsid w:val="002B02CC"/>
    <w:rsid w:val="002B06E3"/>
    <w:rsid w:val="002B1726"/>
    <w:rsid w:val="002B2C08"/>
    <w:rsid w:val="002B3EF5"/>
    <w:rsid w:val="002B4839"/>
    <w:rsid w:val="002B5D0C"/>
    <w:rsid w:val="002B6733"/>
    <w:rsid w:val="002B7AF4"/>
    <w:rsid w:val="002B7E1A"/>
    <w:rsid w:val="002C051A"/>
    <w:rsid w:val="002C0CB6"/>
    <w:rsid w:val="002C3C8F"/>
    <w:rsid w:val="002C412E"/>
    <w:rsid w:val="002C44C6"/>
    <w:rsid w:val="002C4E5E"/>
    <w:rsid w:val="002C56F8"/>
    <w:rsid w:val="002C5BE4"/>
    <w:rsid w:val="002C611A"/>
    <w:rsid w:val="002C7490"/>
    <w:rsid w:val="002C758F"/>
    <w:rsid w:val="002C7822"/>
    <w:rsid w:val="002C7897"/>
    <w:rsid w:val="002D06C0"/>
    <w:rsid w:val="002D194A"/>
    <w:rsid w:val="002D1AF5"/>
    <w:rsid w:val="002D1FD9"/>
    <w:rsid w:val="002D2DEE"/>
    <w:rsid w:val="002D32F4"/>
    <w:rsid w:val="002D430E"/>
    <w:rsid w:val="002D4A09"/>
    <w:rsid w:val="002D749A"/>
    <w:rsid w:val="002E159F"/>
    <w:rsid w:val="002E16B0"/>
    <w:rsid w:val="002E2FFC"/>
    <w:rsid w:val="002E37E7"/>
    <w:rsid w:val="002E3FFA"/>
    <w:rsid w:val="002E4A6B"/>
    <w:rsid w:val="002E54B9"/>
    <w:rsid w:val="002E5539"/>
    <w:rsid w:val="002E5E41"/>
    <w:rsid w:val="002E68BC"/>
    <w:rsid w:val="002E6BA5"/>
    <w:rsid w:val="002E75E6"/>
    <w:rsid w:val="002E79CB"/>
    <w:rsid w:val="002F0ADE"/>
    <w:rsid w:val="002F367C"/>
    <w:rsid w:val="002F3ACF"/>
    <w:rsid w:val="002F3C1C"/>
    <w:rsid w:val="002F45AA"/>
    <w:rsid w:val="002F4CAD"/>
    <w:rsid w:val="002F54A2"/>
    <w:rsid w:val="0030013B"/>
    <w:rsid w:val="00300440"/>
    <w:rsid w:val="0030063F"/>
    <w:rsid w:val="00303521"/>
    <w:rsid w:val="00303ACE"/>
    <w:rsid w:val="003056FF"/>
    <w:rsid w:val="00305F7C"/>
    <w:rsid w:val="003069FC"/>
    <w:rsid w:val="00310066"/>
    <w:rsid w:val="003114A6"/>
    <w:rsid w:val="0031161D"/>
    <w:rsid w:val="003119DC"/>
    <w:rsid w:val="00311DEF"/>
    <w:rsid w:val="00313B32"/>
    <w:rsid w:val="00313C04"/>
    <w:rsid w:val="00314B6D"/>
    <w:rsid w:val="003159C1"/>
    <w:rsid w:val="00316511"/>
    <w:rsid w:val="00316689"/>
    <w:rsid w:val="00320037"/>
    <w:rsid w:val="00320616"/>
    <w:rsid w:val="003219FC"/>
    <w:rsid w:val="0032201A"/>
    <w:rsid w:val="003225AA"/>
    <w:rsid w:val="00322608"/>
    <w:rsid w:val="00322A4F"/>
    <w:rsid w:val="00322BC8"/>
    <w:rsid w:val="00322E9D"/>
    <w:rsid w:val="00323267"/>
    <w:rsid w:val="00323734"/>
    <w:rsid w:val="00323BFB"/>
    <w:rsid w:val="003255DB"/>
    <w:rsid w:val="00325741"/>
    <w:rsid w:val="00325997"/>
    <w:rsid w:val="00325D7E"/>
    <w:rsid w:val="003263C0"/>
    <w:rsid w:val="0032656B"/>
    <w:rsid w:val="0032680A"/>
    <w:rsid w:val="00327563"/>
    <w:rsid w:val="00330CA6"/>
    <w:rsid w:val="0033162E"/>
    <w:rsid w:val="00333574"/>
    <w:rsid w:val="00333E1C"/>
    <w:rsid w:val="003346CF"/>
    <w:rsid w:val="00335A02"/>
    <w:rsid w:val="00335E20"/>
    <w:rsid w:val="00336320"/>
    <w:rsid w:val="00337AAE"/>
    <w:rsid w:val="00337F87"/>
    <w:rsid w:val="00340389"/>
    <w:rsid w:val="003403F6"/>
    <w:rsid w:val="00340447"/>
    <w:rsid w:val="003406DF"/>
    <w:rsid w:val="0034072E"/>
    <w:rsid w:val="003411E0"/>
    <w:rsid w:val="0034163E"/>
    <w:rsid w:val="00341D0E"/>
    <w:rsid w:val="003426FA"/>
    <w:rsid w:val="00342F63"/>
    <w:rsid w:val="00343B87"/>
    <w:rsid w:val="00343F9B"/>
    <w:rsid w:val="003444FB"/>
    <w:rsid w:val="00344AEF"/>
    <w:rsid w:val="00344EAB"/>
    <w:rsid w:val="00347716"/>
    <w:rsid w:val="00350FDC"/>
    <w:rsid w:val="003511DC"/>
    <w:rsid w:val="00351272"/>
    <w:rsid w:val="003515D8"/>
    <w:rsid w:val="00353A06"/>
    <w:rsid w:val="00355259"/>
    <w:rsid w:val="003568DE"/>
    <w:rsid w:val="003573A9"/>
    <w:rsid w:val="003579BC"/>
    <w:rsid w:val="00361686"/>
    <w:rsid w:val="0036369D"/>
    <w:rsid w:val="003636ED"/>
    <w:rsid w:val="003639E2"/>
    <w:rsid w:val="00364AED"/>
    <w:rsid w:val="00364BE5"/>
    <w:rsid w:val="003666DC"/>
    <w:rsid w:val="0037158F"/>
    <w:rsid w:val="0037259D"/>
    <w:rsid w:val="00374B6D"/>
    <w:rsid w:val="00374F54"/>
    <w:rsid w:val="00376567"/>
    <w:rsid w:val="00376D03"/>
    <w:rsid w:val="003771E7"/>
    <w:rsid w:val="003778D2"/>
    <w:rsid w:val="00380185"/>
    <w:rsid w:val="0038035F"/>
    <w:rsid w:val="003806B2"/>
    <w:rsid w:val="00381A09"/>
    <w:rsid w:val="00381FD3"/>
    <w:rsid w:val="0038247C"/>
    <w:rsid w:val="003831BF"/>
    <w:rsid w:val="0038326C"/>
    <w:rsid w:val="003837EF"/>
    <w:rsid w:val="003842E6"/>
    <w:rsid w:val="003842FB"/>
    <w:rsid w:val="0038521D"/>
    <w:rsid w:val="003859CE"/>
    <w:rsid w:val="00385C0E"/>
    <w:rsid w:val="00386BA3"/>
    <w:rsid w:val="00387477"/>
    <w:rsid w:val="00387518"/>
    <w:rsid w:val="003878AD"/>
    <w:rsid w:val="0039145F"/>
    <w:rsid w:val="0039155A"/>
    <w:rsid w:val="00392574"/>
    <w:rsid w:val="00392B0F"/>
    <w:rsid w:val="00393F63"/>
    <w:rsid w:val="003949E8"/>
    <w:rsid w:val="003958E8"/>
    <w:rsid w:val="00395AAF"/>
    <w:rsid w:val="00396215"/>
    <w:rsid w:val="00396F80"/>
    <w:rsid w:val="00397D0B"/>
    <w:rsid w:val="003A0524"/>
    <w:rsid w:val="003A08BB"/>
    <w:rsid w:val="003A1530"/>
    <w:rsid w:val="003A1733"/>
    <w:rsid w:val="003A271F"/>
    <w:rsid w:val="003A3A20"/>
    <w:rsid w:val="003A3E23"/>
    <w:rsid w:val="003A442C"/>
    <w:rsid w:val="003A4FB0"/>
    <w:rsid w:val="003A5311"/>
    <w:rsid w:val="003A55FB"/>
    <w:rsid w:val="003A5AAB"/>
    <w:rsid w:val="003A7597"/>
    <w:rsid w:val="003B031A"/>
    <w:rsid w:val="003B105F"/>
    <w:rsid w:val="003B21AA"/>
    <w:rsid w:val="003B21ED"/>
    <w:rsid w:val="003B2480"/>
    <w:rsid w:val="003B589A"/>
    <w:rsid w:val="003B651B"/>
    <w:rsid w:val="003B7432"/>
    <w:rsid w:val="003C0FCC"/>
    <w:rsid w:val="003C17EA"/>
    <w:rsid w:val="003C1980"/>
    <w:rsid w:val="003C2530"/>
    <w:rsid w:val="003C26D4"/>
    <w:rsid w:val="003C391A"/>
    <w:rsid w:val="003C4557"/>
    <w:rsid w:val="003C45E2"/>
    <w:rsid w:val="003C46E0"/>
    <w:rsid w:val="003C4B92"/>
    <w:rsid w:val="003C5967"/>
    <w:rsid w:val="003C6093"/>
    <w:rsid w:val="003C6395"/>
    <w:rsid w:val="003C74C6"/>
    <w:rsid w:val="003D097B"/>
    <w:rsid w:val="003D0A89"/>
    <w:rsid w:val="003D0EE9"/>
    <w:rsid w:val="003D2655"/>
    <w:rsid w:val="003D32B7"/>
    <w:rsid w:val="003D346E"/>
    <w:rsid w:val="003D39BF"/>
    <w:rsid w:val="003D771B"/>
    <w:rsid w:val="003D7ED6"/>
    <w:rsid w:val="003E065A"/>
    <w:rsid w:val="003E23A5"/>
    <w:rsid w:val="003E2794"/>
    <w:rsid w:val="003E2ABE"/>
    <w:rsid w:val="003E3065"/>
    <w:rsid w:val="003E3193"/>
    <w:rsid w:val="003E41D0"/>
    <w:rsid w:val="003E4BBD"/>
    <w:rsid w:val="003E5009"/>
    <w:rsid w:val="003E5499"/>
    <w:rsid w:val="003E5BA1"/>
    <w:rsid w:val="003E6707"/>
    <w:rsid w:val="003E7183"/>
    <w:rsid w:val="003F0698"/>
    <w:rsid w:val="003F0AD2"/>
    <w:rsid w:val="003F1985"/>
    <w:rsid w:val="003F39CF"/>
    <w:rsid w:val="003F3BB8"/>
    <w:rsid w:val="003F41DF"/>
    <w:rsid w:val="003F5A3E"/>
    <w:rsid w:val="003F7435"/>
    <w:rsid w:val="003F767C"/>
    <w:rsid w:val="003F7F39"/>
    <w:rsid w:val="004001E0"/>
    <w:rsid w:val="00401349"/>
    <w:rsid w:val="00401AD2"/>
    <w:rsid w:val="00401BDF"/>
    <w:rsid w:val="00401D56"/>
    <w:rsid w:val="0040207E"/>
    <w:rsid w:val="004023BD"/>
    <w:rsid w:val="00403464"/>
    <w:rsid w:val="004040E7"/>
    <w:rsid w:val="004063B9"/>
    <w:rsid w:val="004076E2"/>
    <w:rsid w:val="004079E1"/>
    <w:rsid w:val="00407B9D"/>
    <w:rsid w:val="00410E5F"/>
    <w:rsid w:val="00412338"/>
    <w:rsid w:val="00412CD5"/>
    <w:rsid w:val="004135FE"/>
    <w:rsid w:val="00413B6E"/>
    <w:rsid w:val="00413E4B"/>
    <w:rsid w:val="0041529F"/>
    <w:rsid w:val="00415F2C"/>
    <w:rsid w:val="004162A4"/>
    <w:rsid w:val="00416E0B"/>
    <w:rsid w:val="00416F1B"/>
    <w:rsid w:val="004177BD"/>
    <w:rsid w:val="00417BD8"/>
    <w:rsid w:val="00420443"/>
    <w:rsid w:val="0042060D"/>
    <w:rsid w:val="00421929"/>
    <w:rsid w:val="004236F3"/>
    <w:rsid w:val="00423CE2"/>
    <w:rsid w:val="004240CB"/>
    <w:rsid w:val="004254FD"/>
    <w:rsid w:val="0042731A"/>
    <w:rsid w:val="00427CD3"/>
    <w:rsid w:val="0043010F"/>
    <w:rsid w:val="00430E1F"/>
    <w:rsid w:val="004312B7"/>
    <w:rsid w:val="00433573"/>
    <w:rsid w:val="00433F27"/>
    <w:rsid w:val="00433F9F"/>
    <w:rsid w:val="0043473F"/>
    <w:rsid w:val="0043474D"/>
    <w:rsid w:val="0043490D"/>
    <w:rsid w:val="0043515D"/>
    <w:rsid w:val="0043525B"/>
    <w:rsid w:val="0043679F"/>
    <w:rsid w:val="00436B53"/>
    <w:rsid w:val="00436EE0"/>
    <w:rsid w:val="00436EEC"/>
    <w:rsid w:val="00437E16"/>
    <w:rsid w:val="00437F29"/>
    <w:rsid w:val="00440061"/>
    <w:rsid w:val="004400FC"/>
    <w:rsid w:val="00440A67"/>
    <w:rsid w:val="00440BC2"/>
    <w:rsid w:val="00441630"/>
    <w:rsid w:val="0044163C"/>
    <w:rsid w:val="004419D1"/>
    <w:rsid w:val="004419E2"/>
    <w:rsid w:val="00441D0A"/>
    <w:rsid w:val="00442392"/>
    <w:rsid w:val="00443648"/>
    <w:rsid w:val="00444463"/>
    <w:rsid w:val="00444595"/>
    <w:rsid w:val="0044584D"/>
    <w:rsid w:val="004459F9"/>
    <w:rsid w:val="00446F6D"/>
    <w:rsid w:val="00447D4F"/>
    <w:rsid w:val="00450E25"/>
    <w:rsid w:val="00451819"/>
    <w:rsid w:val="00451B11"/>
    <w:rsid w:val="00452C0E"/>
    <w:rsid w:val="00452D7D"/>
    <w:rsid w:val="0045317A"/>
    <w:rsid w:val="004535F2"/>
    <w:rsid w:val="00453E1A"/>
    <w:rsid w:val="004543C4"/>
    <w:rsid w:val="0045496B"/>
    <w:rsid w:val="00454DD2"/>
    <w:rsid w:val="004560E9"/>
    <w:rsid w:val="0045630C"/>
    <w:rsid w:val="00457281"/>
    <w:rsid w:val="004577FD"/>
    <w:rsid w:val="00460DDE"/>
    <w:rsid w:val="00461205"/>
    <w:rsid w:val="00461234"/>
    <w:rsid w:val="0046305A"/>
    <w:rsid w:val="00464814"/>
    <w:rsid w:val="00464887"/>
    <w:rsid w:val="004663B8"/>
    <w:rsid w:val="00466EC1"/>
    <w:rsid w:val="00466ED0"/>
    <w:rsid w:val="0047105B"/>
    <w:rsid w:val="0047339B"/>
    <w:rsid w:val="004734C2"/>
    <w:rsid w:val="004749F9"/>
    <w:rsid w:val="0047509A"/>
    <w:rsid w:val="00475282"/>
    <w:rsid w:val="00475B7B"/>
    <w:rsid w:val="00477D71"/>
    <w:rsid w:val="00477F2B"/>
    <w:rsid w:val="00477FA5"/>
    <w:rsid w:val="00480337"/>
    <w:rsid w:val="004809EA"/>
    <w:rsid w:val="004811DD"/>
    <w:rsid w:val="0048190C"/>
    <w:rsid w:val="00481C76"/>
    <w:rsid w:val="00482EA0"/>
    <w:rsid w:val="00482ED5"/>
    <w:rsid w:val="0048374F"/>
    <w:rsid w:val="00483D0F"/>
    <w:rsid w:val="00485D0D"/>
    <w:rsid w:val="00491596"/>
    <w:rsid w:val="00491B07"/>
    <w:rsid w:val="00493363"/>
    <w:rsid w:val="0049478B"/>
    <w:rsid w:val="0049525B"/>
    <w:rsid w:val="0049539B"/>
    <w:rsid w:val="00495B6C"/>
    <w:rsid w:val="00495C0A"/>
    <w:rsid w:val="00495CF2"/>
    <w:rsid w:val="004967DC"/>
    <w:rsid w:val="004968EB"/>
    <w:rsid w:val="0049696A"/>
    <w:rsid w:val="00496A07"/>
    <w:rsid w:val="00497B65"/>
    <w:rsid w:val="004A0BE3"/>
    <w:rsid w:val="004A12F7"/>
    <w:rsid w:val="004A253E"/>
    <w:rsid w:val="004A2995"/>
    <w:rsid w:val="004A2D06"/>
    <w:rsid w:val="004A3415"/>
    <w:rsid w:val="004A4468"/>
    <w:rsid w:val="004A556B"/>
    <w:rsid w:val="004A5751"/>
    <w:rsid w:val="004A5908"/>
    <w:rsid w:val="004A5DE0"/>
    <w:rsid w:val="004A731D"/>
    <w:rsid w:val="004A7E6C"/>
    <w:rsid w:val="004B1898"/>
    <w:rsid w:val="004B1B6C"/>
    <w:rsid w:val="004B1DB7"/>
    <w:rsid w:val="004B269B"/>
    <w:rsid w:val="004B289A"/>
    <w:rsid w:val="004B28E0"/>
    <w:rsid w:val="004B5F47"/>
    <w:rsid w:val="004B6598"/>
    <w:rsid w:val="004B6AB5"/>
    <w:rsid w:val="004B701A"/>
    <w:rsid w:val="004B7333"/>
    <w:rsid w:val="004B7FBD"/>
    <w:rsid w:val="004C1327"/>
    <w:rsid w:val="004C1C35"/>
    <w:rsid w:val="004C219A"/>
    <w:rsid w:val="004C2403"/>
    <w:rsid w:val="004C2B96"/>
    <w:rsid w:val="004C45DD"/>
    <w:rsid w:val="004C4628"/>
    <w:rsid w:val="004C5FDC"/>
    <w:rsid w:val="004C617E"/>
    <w:rsid w:val="004C6384"/>
    <w:rsid w:val="004C64B3"/>
    <w:rsid w:val="004D0009"/>
    <w:rsid w:val="004D0D0D"/>
    <w:rsid w:val="004D2922"/>
    <w:rsid w:val="004D2984"/>
    <w:rsid w:val="004D31CC"/>
    <w:rsid w:val="004D3C1E"/>
    <w:rsid w:val="004D46A2"/>
    <w:rsid w:val="004D583B"/>
    <w:rsid w:val="004D61F9"/>
    <w:rsid w:val="004D6F5B"/>
    <w:rsid w:val="004D7827"/>
    <w:rsid w:val="004E05F2"/>
    <w:rsid w:val="004E184A"/>
    <w:rsid w:val="004E1B84"/>
    <w:rsid w:val="004E2961"/>
    <w:rsid w:val="004E4AB3"/>
    <w:rsid w:val="004E5077"/>
    <w:rsid w:val="004E5277"/>
    <w:rsid w:val="004E5976"/>
    <w:rsid w:val="004E6033"/>
    <w:rsid w:val="004E62C5"/>
    <w:rsid w:val="004E6825"/>
    <w:rsid w:val="004E77B0"/>
    <w:rsid w:val="004E7C50"/>
    <w:rsid w:val="004E7CA3"/>
    <w:rsid w:val="004F05C5"/>
    <w:rsid w:val="004F156E"/>
    <w:rsid w:val="004F1E11"/>
    <w:rsid w:val="004F2755"/>
    <w:rsid w:val="004F2AB3"/>
    <w:rsid w:val="004F2AE2"/>
    <w:rsid w:val="004F42F4"/>
    <w:rsid w:val="004F5939"/>
    <w:rsid w:val="004F6697"/>
    <w:rsid w:val="004F7837"/>
    <w:rsid w:val="005002AB"/>
    <w:rsid w:val="005003A9"/>
    <w:rsid w:val="0050151F"/>
    <w:rsid w:val="00501887"/>
    <w:rsid w:val="00503199"/>
    <w:rsid w:val="005045D2"/>
    <w:rsid w:val="0050462D"/>
    <w:rsid w:val="0050509A"/>
    <w:rsid w:val="00505BE7"/>
    <w:rsid w:val="00505E93"/>
    <w:rsid w:val="005060EF"/>
    <w:rsid w:val="00506EEE"/>
    <w:rsid w:val="00506FCE"/>
    <w:rsid w:val="00507BC6"/>
    <w:rsid w:val="00510428"/>
    <w:rsid w:val="0051135B"/>
    <w:rsid w:val="00513B49"/>
    <w:rsid w:val="00514204"/>
    <w:rsid w:val="00514DB8"/>
    <w:rsid w:val="0051575F"/>
    <w:rsid w:val="005158C9"/>
    <w:rsid w:val="00516AE2"/>
    <w:rsid w:val="00520259"/>
    <w:rsid w:val="00521826"/>
    <w:rsid w:val="00521D9D"/>
    <w:rsid w:val="00522D0D"/>
    <w:rsid w:val="005242CA"/>
    <w:rsid w:val="00524CD8"/>
    <w:rsid w:val="00524D35"/>
    <w:rsid w:val="00524E87"/>
    <w:rsid w:val="00525674"/>
    <w:rsid w:val="00525ACE"/>
    <w:rsid w:val="00527926"/>
    <w:rsid w:val="00530D98"/>
    <w:rsid w:val="00530FD6"/>
    <w:rsid w:val="00531A8E"/>
    <w:rsid w:val="005321CA"/>
    <w:rsid w:val="00533E2E"/>
    <w:rsid w:val="00534AAA"/>
    <w:rsid w:val="00534DE6"/>
    <w:rsid w:val="00535413"/>
    <w:rsid w:val="0053545C"/>
    <w:rsid w:val="0053576C"/>
    <w:rsid w:val="00535B0A"/>
    <w:rsid w:val="00535B3B"/>
    <w:rsid w:val="00535BF9"/>
    <w:rsid w:val="005364F7"/>
    <w:rsid w:val="00536665"/>
    <w:rsid w:val="00537500"/>
    <w:rsid w:val="005443B5"/>
    <w:rsid w:val="00547E79"/>
    <w:rsid w:val="0055139F"/>
    <w:rsid w:val="005527A0"/>
    <w:rsid w:val="00554DF6"/>
    <w:rsid w:val="00555330"/>
    <w:rsid w:val="00556450"/>
    <w:rsid w:val="00557BE0"/>
    <w:rsid w:val="00557D14"/>
    <w:rsid w:val="005602EC"/>
    <w:rsid w:val="005613BB"/>
    <w:rsid w:val="0056165F"/>
    <w:rsid w:val="00561B09"/>
    <w:rsid w:val="00561E0E"/>
    <w:rsid w:val="00562212"/>
    <w:rsid w:val="0056245C"/>
    <w:rsid w:val="005628CC"/>
    <w:rsid w:val="00562D85"/>
    <w:rsid w:val="00563B13"/>
    <w:rsid w:val="00564332"/>
    <w:rsid w:val="00566A0C"/>
    <w:rsid w:val="0057032B"/>
    <w:rsid w:val="005713BA"/>
    <w:rsid w:val="00571917"/>
    <w:rsid w:val="0057356A"/>
    <w:rsid w:val="00573E18"/>
    <w:rsid w:val="005768EB"/>
    <w:rsid w:val="005772CE"/>
    <w:rsid w:val="00581032"/>
    <w:rsid w:val="00581198"/>
    <w:rsid w:val="005816AB"/>
    <w:rsid w:val="0058182A"/>
    <w:rsid w:val="00581FA0"/>
    <w:rsid w:val="00582324"/>
    <w:rsid w:val="005828A9"/>
    <w:rsid w:val="00584DD5"/>
    <w:rsid w:val="00585144"/>
    <w:rsid w:val="00585235"/>
    <w:rsid w:val="00585614"/>
    <w:rsid w:val="00585645"/>
    <w:rsid w:val="00586B07"/>
    <w:rsid w:val="00587002"/>
    <w:rsid w:val="00587058"/>
    <w:rsid w:val="005871A4"/>
    <w:rsid w:val="005878F7"/>
    <w:rsid w:val="00591254"/>
    <w:rsid w:val="005913A9"/>
    <w:rsid w:val="00591A30"/>
    <w:rsid w:val="00591ECA"/>
    <w:rsid w:val="00592243"/>
    <w:rsid w:val="005933DF"/>
    <w:rsid w:val="005933E9"/>
    <w:rsid w:val="0059562F"/>
    <w:rsid w:val="005957A0"/>
    <w:rsid w:val="00596C48"/>
    <w:rsid w:val="005A14A4"/>
    <w:rsid w:val="005A1965"/>
    <w:rsid w:val="005A3F9C"/>
    <w:rsid w:val="005A439F"/>
    <w:rsid w:val="005A466A"/>
    <w:rsid w:val="005A4A04"/>
    <w:rsid w:val="005A4EDD"/>
    <w:rsid w:val="005A5561"/>
    <w:rsid w:val="005A5839"/>
    <w:rsid w:val="005A5B15"/>
    <w:rsid w:val="005A5CEB"/>
    <w:rsid w:val="005A5EFF"/>
    <w:rsid w:val="005A7620"/>
    <w:rsid w:val="005A7962"/>
    <w:rsid w:val="005A7DE5"/>
    <w:rsid w:val="005B07A9"/>
    <w:rsid w:val="005B0A60"/>
    <w:rsid w:val="005B0B3C"/>
    <w:rsid w:val="005B164D"/>
    <w:rsid w:val="005B16FB"/>
    <w:rsid w:val="005B181B"/>
    <w:rsid w:val="005B22AD"/>
    <w:rsid w:val="005B3B0A"/>
    <w:rsid w:val="005B46F2"/>
    <w:rsid w:val="005B6AFB"/>
    <w:rsid w:val="005B6BD8"/>
    <w:rsid w:val="005B7A44"/>
    <w:rsid w:val="005B7B88"/>
    <w:rsid w:val="005C0091"/>
    <w:rsid w:val="005C03B8"/>
    <w:rsid w:val="005C0520"/>
    <w:rsid w:val="005C09E6"/>
    <w:rsid w:val="005C3937"/>
    <w:rsid w:val="005C4AFB"/>
    <w:rsid w:val="005C5054"/>
    <w:rsid w:val="005C55A2"/>
    <w:rsid w:val="005C76FD"/>
    <w:rsid w:val="005C78C0"/>
    <w:rsid w:val="005D0003"/>
    <w:rsid w:val="005D10DF"/>
    <w:rsid w:val="005D2C92"/>
    <w:rsid w:val="005D3156"/>
    <w:rsid w:val="005D4D41"/>
    <w:rsid w:val="005D4E6F"/>
    <w:rsid w:val="005D5D01"/>
    <w:rsid w:val="005D5D21"/>
    <w:rsid w:val="005D5F5D"/>
    <w:rsid w:val="005D7788"/>
    <w:rsid w:val="005E0735"/>
    <w:rsid w:val="005E194E"/>
    <w:rsid w:val="005E1A2E"/>
    <w:rsid w:val="005E2614"/>
    <w:rsid w:val="005E3DDC"/>
    <w:rsid w:val="005E4D25"/>
    <w:rsid w:val="005E4D6B"/>
    <w:rsid w:val="005E59E5"/>
    <w:rsid w:val="005E5A41"/>
    <w:rsid w:val="005E673F"/>
    <w:rsid w:val="005E74B4"/>
    <w:rsid w:val="005F2227"/>
    <w:rsid w:val="005F24A1"/>
    <w:rsid w:val="005F31E8"/>
    <w:rsid w:val="005F6822"/>
    <w:rsid w:val="006015CF"/>
    <w:rsid w:val="006024E0"/>
    <w:rsid w:val="006027BC"/>
    <w:rsid w:val="00603253"/>
    <w:rsid w:val="006039CE"/>
    <w:rsid w:val="006052E7"/>
    <w:rsid w:val="00607338"/>
    <w:rsid w:val="006114C5"/>
    <w:rsid w:val="006116E9"/>
    <w:rsid w:val="00611C12"/>
    <w:rsid w:val="00613647"/>
    <w:rsid w:val="0061385A"/>
    <w:rsid w:val="00613932"/>
    <w:rsid w:val="00614A73"/>
    <w:rsid w:val="00615655"/>
    <w:rsid w:val="0061588D"/>
    <w:rsid w:val="00615986"/>
    <w:rsid w:val="00617047"/>
    <w:rsid w:val="00617256"/>
    <w:rsid w:val="00617FDF"/>
    <w:rsid w:val="00620368"/>
    <w:rsid w:val="00620783"/>
    <w:rsid w:val="00620D35"/>
    <w:rsid w:val="00621BCD"/>
    <w:rsid w:val="0062337A"/>
    <w:rsid w:val="0062386C"/>
    <w:rsid w:val="006244C6"/>
    <w:rsid w:val="00625006"/>
    <w:rsid w:val="006257CE"/>
    <w:rsid w:val="00626856"/>
    <w:rsid w:val="00626C1E"/>
    <w:rsid w:val="00626C87"/>
    <w:rsid w:val="00627032"/>
    <w:rsid w:val="00630ED8"/>
    <w:rsid w:val="00632521"/>
    <w:rsid w:val="0063260F"/>
    <w:rsid w:val="00633DDD"/>
    <w:rsid w:val="00633DE7"/>
    <w:rsid w:val="00633E03"/>
    <w:rsid w:val="00634034"/>
    <w:rsid w:val="00634041"/>
    <w:rsid w:val="00634275"/>
    <w:rsid w:val="006344CD"/>
    <w:rsid w:val="00635186"/>
    <w:rsid w:val="00636781"/>
    <w:rsid w:val="00637340"/>
    <w:rsid w:val="0064004D"/>
    <w:rsid w:val="0064049A"/>
    <w:rsid w:val="00641EF1"/>
    <w:rsid w:val="00645496"/>
    <w:rsid w:val="00645991"/>
    <w:rsid w:val="006462F0"/>
    <w:rsid w:val="0064680D"/>
    <w:rsid w:val="00646861"/>
    <w:rsid w:val="00646E79"/>
    <w:rsid w:val="00650135"/>
    <w:rsid w:val="00650586"/>
    <w:rsid w:val="0065184B"/>
    <w:rsid w:val="00651F95"/>
    <w:rsid w:val="00652F62"/>
    <w:rsid w:val="0065377B"/>
    <w:rsid w:val="006539B1"/>
    <w:rsid w:val="006545AF"/>
    <w:rsid w:val="00654E46"/>
    <w:rsid w:val="00654E48"/>
    <w:rsid w:val="00654F17"/>
    <w:rsid w:val="00654FBC"/>
    <w:rsid w:val="00655DDD"/>
    <w:rsid w:val="0066020C"/>
    <w:rsid w:val="00660EB6"/>
    <w:rsid w:val="00662048"/>
    <w:rsid w:val="00662B02"/>
    <w:rsid w:val="0066466E"/>
    <w:rsid w:val="006651C3"/>
    <w:rsid w:val="00665A8F"/>
    <w:rsid w:val="006669E9"/>
    <w:rsid w:val="00666A11"/>
    <w:rsid w:val="00667114"/>
    <w:rsid w:val="00670569"/>
    <w:rsid w:val="00670B6A"/>
    <w:rsid w:val="0067112D"/>
    <w:rsid w:val="00671F59"/>
    <w:rsid w:val="006720DF"/>
    <w:rsid w:val="00672FEE"/>
    <w:rsid w:val="00673474"/>
    <w:rsid w:val="00674898"/>
    <w:rsid w:val="00676D6A"/>
    <w:rsid w:val="00677900"/>
    <w:rsid w:val="00677E3C"/>
    <w:rsid w:val="0068044C"/>
    <w:rsid w:val="00680B93"/>
    <w:rsid w:val="00681BB1"/>
    <w:rsid w:val="0068373C"/>
    <w:rsid w:val="006840AA"/>
    <w:rsid w:val="00684793"/>
    <w:rsid w:val="006853AD"/>
    <w:rsid w:val="0068617B"/>
    <w:rsid w:val="006863F2"/>
    <w:rsid w:val="00687D71"/>
    <w:rsid w:val="006903AE"/>
    <w:rsid w:val="00691F38"/>
    <w:rsid w:val="00692494"/>
    <w:rsid w:val="006928B9"/>
    <w:rsid w:val="00692BDE"/>
    <w:rsid w:val="006931CA"/>
    <w:rsid w:val="0069535A"/>
    <w:rsid w:val="0069559B"/>
    <w:rsid w:val="006957C4"/>
    <w:rsid w:val="00696847"/>
    <w:rsid w:val="006A1E41"/>
    <w:rsid w:val="006A22AB"/>
    <w:rsid w:val="006A2F91"/>
    <w:rsid w:val="006A3100"/>
    <w:rsid w:val="006A41D2"/>
    <w:rsid w:val="006A5204"/>
    <w:rsid w:val="006A59CF"/>
    <w:rsid w:val="006A61A6"/>
    <w:rsid w:val="006A7186"/>
    <w:rsid w:val="006A73D7"/>
    <w:rsid w:val="006A784A"/>
    <w:rsid w:val="006B0443"/>
    <w:rsid w:val="006B23A7"/>
    <w:rsid w:val="006B282B"/>
    <w:rsid w:val="006B390D"/>
    <w:rsid w:val="006B3CFF"/>
    <w:rsid w:val="006B4206"/>
    <w:rsid w:val="006B469D"/>
    <w:rsid w:val="006B47C7"/>
    <w:rsid w:val="006B679A"/>
    <w:rsid w:val="006C05DF"/>
    <w:rsid w:val="006C0E1C"/>
    <w:rsid w:val="006C1A07"/>
    <w:rsid w:val="006C2180"/>
    <w:rsid w:val="006C46EC"/>
    <w:rsid w:val="006C6D11"/>
    <w:rsid w:val="006C7025"/>
    <w:rsid w:val="006C76AE"/>
    <w:rsid w:val="006D0465"/>
    <w:rsid w:val="006D0906"/>
    <w:rsid w:val="006D1062"/>
    <w:rsid w:val="006D1584"/>
    <w:rsid w:val="006D21D4"/>
    <w:rsid w:val="006D296F"/>
    <w:rsid w:val="006D3A2E"/>
    <w:rsid w:val="006D4199"/>
    <w:rsid w:val="006D51ED"/>
    <w:rsid w:val="006D67BF"/>
    <w:rsid w:val="006D70C7"/>
    <w:rsid w:val="006E0828"/>
    <w:rsid w:val="006E1F19"/>
    <w:rsid w:val="006E336A"/>
    <w:rsid w:val="006E4CAA"/>
    <w:rsid w:val="006E5912"/>
    <w:rsid w:val="006E7A40"/>
    <w:rsid w:val="006F1931"/>
    <w:rsid w:val="006F1E9D"/>
    <w:rsid w:val="006F2467"/>
    <w:rsid w:val="006F33A5"/>
    <w:rsid w:val="006F35E0"/>
    <w:rsid w:val="006F4840"/>
    <w:rsid w:val="006F4854"/>
    <w:rsid w:val="006F4AC4"/>
    <w:rsid w:val="006F4C27"/>
    <w:rsid w:val="006F4E8D"/>
    <w:rsid w:val="006F52BC"/>
    <w:rsid w:val="006F5875"/>
    <w:rsid w:val="006F654A"/>
    <w:rsid w:val="006F77B0"/>
    <w:rsid w:val="006F7DAF"/>
    <w:rsid w:val="006F7E3D"/>
    <w:rsid w:val="00700864"/>
    <w:rsid w:val="00700C68"/>
    <w:rsid w:val="00701BD4"/>
    <w:rsid w:val="00703FED"/>
    <w:rsid w:val="00704096"/>
    <w:rsid w:val="00704291"/>
    <w:rsid w:val="00704653"/>
    <w:rsid w:val="00704A63"/>
    <w:rsid w:val="00704D5B"/>
    <w:rsid w:val="0070512B"/>
    <w:rsid w:val="007055E5"/>
    <w:rsid w:val="00705841"/>
    <w:rsid w:val="00705DB4"/>
    <w:rsid w:val="0070609A"/>
    <w:rsid w:val="0070684E"/>
    <w:rsid w:val="00707014"/>
    <w:rsid w:val="00707DF5"/>
    <w:rsid w:val="00710F8A"/>
    <w:rsid w:val="00711344"/>
    <w:rsid w:val="007123C3"/>
    <w:rsid w:val="0071265A"/>
    <w:rsid w:val="00712BAC"/>
    <w:rsid w:val="0071354E"/>
    <w:rsid w:val="0071521B"/>
    <w:rsid w:val="0071798D"/>
    <w:rsid w:val="007200B3"/>
    <w:rsid w:val="00720B8C"/>
    <w:rsid w:val="007229C0"/>
    <w:rsid w:val="00722BED"/>
    <w:rsid w:val="007230AF"/>
    <w:rsid w:val="0072348A"/>
    <w:rsid w:val="00723A86"/>
    <w:rsid w:val="007241FA"/>
    <w:rsid w:val="007254F0"/>
    <w:rsid w:val="00725A96"/>
    <w:rsid w:val="00725BB5"/>
    <w:rsid w:val="007263FB"/>
    <w:rsid w:val="007266E6"/>
    <w:rsid w:val="0072678B"/>
    <w:rsid w:val="007268D6"/>
    <w:rsid w:val="00726A5E"/>
    <w:rsid w:val="00727CEA"/>
    <w:rsid w:val="00727F78"/>
    <w:rsid w:val="00730117"/>
    <w:rsid w:val="007310C9"/>
    <w:rsid w:val="0073219B"/>
    <w:rsid w:val="00732637"/>
    <w:rsid w:val="00732970"/>
    <w:rsid w:val="00732AC1"/>
    <w:rsid w:val="00733A03"/>
    <w:rsid w:val="00733E32"/>
    <w:rsid w:val="007351EE"/>
    <w:rsid w:val="00735AAE"/>
    <w:rsid w:val="00736F62"/>
    <w:rsid w:val="0073706B"/>
    <w:rsid w:val="00737551"/>
    <w:rsid w:val="007424F3"/>
    <w:rsid w:val="00743406"/>
    <w:rsid w:val="007445B9"/>
    <w:rsid w:val="00744DDA"/>
    <w:rsid w:val="00744EFA"/>
    <w:rsid w:val="00745811"/>
    <w:rsid w:val="00745C65"/>
    <w:rsid w:val="00745EA2"/>
    <w:rsid w:val="007461C2"/>
    <w:rsid w:val="00746F40"/>
    <w:rsid w:val="007501B3"/>
    <w:rsid w:val="007501CA"/>
    <w:rsid w:val="007514E6"/>
    <w:rsid w:val="0075151A"/>
    <w:rsid w:val="00751592"/>
    <w:rsid w:val="00751BA2"/>
    <w:rsid w:val="007523DA"/>
    <w:rsid w:val="00752527"/>
    <w:rsid w:val="0075277E"/>
    <w:rsid w:val="00752D34"/>
    <w:rsid w:val="007536E5"/>
    <w:rsid w:val="00753F70"/>
    <w:rsid w:val="007549F9"/>
    <w:rsid w:val="00756250"/>
    <w:rsid w:val="007568D4"/>
    <w:rsid w:val="00756D33"/>
    <w:rsid w:val="00757053"/>
    <w:rsid w:val="007571A5"/>
    <w:rsid w:val="00757ABB"/>
    <w:rsid w:val="00757EB2"/>
    <w:rsid w:val="00760FE2"/>
    <w:rsid w:val="0076216B"/>
    <w:rsid w:val="00762270"/>
    <w:rsid w:val="007647B9"/>
    <w:rsid w:val="00764C98"/>
    <w:rsid w:val="00765019"/>
    <w:rsid w:val="007654C5"/>
    <w:rsid w:val="00766518"/>
    <w:rsid w:val="0076779A"/>
    <w:rsid w:val="007722FB"/>
    <w:rsid w:val="00772DAA"/>
    <w:rsid w:val="00772DF4"/>
    <w:rsid w:val="00774AD1"/>
    <w:rsid w:val="00775719"/>
    <w:rsid w:val="00775946"/>
    <w:rsid w:val="00775B24"/>
    <w:rsid w:val="00776A6D"/>
    <w:rsid w:val="00777194"/>
    <w:rsid w:val="00777341"/>
    <w:rsid w:val="00777EFE"/>
    <w:rsid w:val="007825E0"/>
    <w:rsid w:val="00782C9A"/>
    <w:rsid w:val="00783B75"/>
    <w:rsid w:val="00783D23"/>
    <w:rsid w:val="007845FE"/>
    <w:rsid w:val="0078493B"/>
    <w:rsid w:val="00784D26"/>
    <w:rsid w:val="00786F0C"/>
    <w:rsid w:val="007915F2"/>
    <w:rsid w:val="0079212E"/>
    <w:rsid w:val="00792253"/>
    <w:rsid w:val="00793B2C"/>
    <w:rsid w:val="00795EBE"/>
    <w:rsid w:val="00797363"/>
    <w:rsid w:val="0079770B"/>
    <w:rsid w:val="00797CCC"/>
    <w:rsid w:val="00797D22"/>
    <w:rsid w:val="007A0A3E"/>
    <w:rsid w:val="007A1365"/>
    <w:rsid w:val="007A269F"/>
    <w:rsid w:val="007A2C5D"/>
    <w:rsid w:val="007A2DC8"/>
    <w:rsid w:val="007A3756"/>
    <w:rsid w:val="007A435B"/>
    <w:rsid w:val="007A4F53"/>
    <w:rsid w:val="007A5486"/>
    <w:rsid w:val="007A57FE"/>
    <w:rsid w:val="007A636A"/>
    <w:rsid w:val="007A6A96"/>
    <w:rsid w:val="007A70EA"/>
    <w:rsid w:val="007A7A0B"/>
    <w:rsid w:val="007A7A90"/>
    <w:rsid w:val="007A7DA5"/>
    <w:rsid w:val="007B0D90"/>
    <w:rsid w:val="007B1088"/>
    <w:rsid w:val="007B110F"/>
    <w:rsid w:val="007B139A"/>
    <w:rsid w:val="007B380E"/>
    <w:rsid w:val="007B3FBB"/>
    <w:rsid w:val="007B4513"/>
    <w:rsid w:val="007B4B57"/>
    <w:rsid w:val="007B5869"/>
    <w:rsid w:val="007B5EF9"/>
    <w:rsid w:val="007B6A0B"/>
    <w:rsid w:val="007B701C"/>
    <w:rsid w:val="007B77E0"/>
    <w:rsid w:val="007B7C7E"/>
    <w:rsid w:val="007C3E2F"/>
    <w:rsid w:val="007C5D77"/>
    <w:rsid w:val="007C6714"/>
    <w:rsid w:val="007C740A"/>
    <w:rsid w:val="007C79D2"/>
    <w:rsid w:val="007D0690"/>
    <w:rsid w:val="007D0B90"/>
    <w:rsid w:val="007D0C30"/>
    <w:rsid w:val="007D21D5"/>
    <w:rsid w:val="007D2CF1"/>
    <w:rsid w:val="007D2F3F"/>
    <w:rsid w:val="007D2F6B"/>
    <w:rsid w:val="007D346F"/>
    <w:rsid w:val="007D4CDE"/>
    <w:rsid w:val="007D5798"/>
    <w:rsid w:val="007D6392"/>
    <w:rsid w:val="007D7289"/>
    <w:rsid w:val="007E19BE"/>
    <w:rsid w:val="007E2BBC"/>
    <w:rsid w:val="007E3074"/>
    <w:rsid w:val="007E3148"/>
    <w:rsid w:val="007E3512"/>
    <w:rsid w:val="007E3D07"/>
    <w:rsid w:val="007E5B3C"/>
    <w:rsid w:val="007E6541"/>
    <w:rsid w:val="007E7225"/>
    <w:rsid w:val="007F0278"/>
    <w:rsid w:val="007F0615"/>
    <w:rsid w:val="007F142C"/>
    <w:rsid w:val="007F1A30"/>
    <w:rsid w:val="007F1B13"/>
    <w:rsid w:val="007F1E8F"/>
    <w:rsid w:val="007F2110"/>
    <w:rsid w:val="007F2478"/>
    <w:rsid w:val="007F282E"/>
    <w:rsid w:val="007F3F56"/>
    <w:rsid w:val="007F46CE"/>
    <w:rsid w:val="007F4BD9"/>
    <w:rsid w:val="007F5201"/>
    <w:rsid w:val="007F63CE"/>
    <w:rsid w:val="007F66E2"/>
    <w:rsid w:val="007F6DBF"/>
    <w:rsid w:val="007F7A5F"/>
    <w:rsid w:val="007F7B66"/>
    <w:rsid w:val="00800008"/>
    <w:rsid w:val="00800125"/>
    <w:rsid w:val="00800DB9"/>
    <w:rsid w:val="0080118C"/>
    <w:rsid w:val="008011E1"/>
    <w:rsid w:val="008018F0"/>
    <w:rsid w:val="00802076"/>
    <w:rsid w:val="008029B3"/>
    <w:rsid w:val="00803DA4"/>
    <w:rsid w:val="00803DA6"/>
    <w:rsid w:val="00803FF7"/>
    <w:rsid w:val="0080421B"/>
    <w:rsid w:val="0080445A"/>
    <w:rsid w:val="00804E75"/>
    <w:rsid w:val="00806946"/>
    <w:rsid w:val="00806988"/>
    <w:rsid w:val="00807A14"/>
    <w:rsid w:val="008116BC"/>
    <w:rsid w:val="00811742"/>
    <w:rsid w:val="00811EC7"/>
    <w:rsid w:val="00812FED"/>
    <w:rsid w:val="008132A0"/>
    <w:rsid w:val="00813C6E"/>
    <w:rsid w:val="00815CE3"/>
    <w:rsid w:val="00815F72"/>
    <w:rsid w:val="008163A1"/>
    <w:rsid w:val="008174D3"/>
    <w:rsid w:val="0081780F"/>
    <w:rsid w:val="00820C4A"/>
    <w:rsid w:val="008219DF"/>
    <w:rsid w:val="00821F81"/>
    <w:rsid w:val="0082249E"/>
    <w:rsid w:val="00822BE2"/>
    <w:rsid w:val="008231F1"/>
    <w:rsid w:val="0082383C"/>
    <w:rsid w:val="00823D8F"/>
    <w:rsid w:val="008240DE"/>
    <w:rsid w:val="0082479E"/>
    <w:rsid w:val="00824F5C"/>
    <w:rsid w:val="008250D9"/>
    <w:rsid w:val="00826C1C"/>
    <w:rsid w:val="008277DD"/>
    <w:rsid w:val="00827FF6"/>
    <w:rsid w:val="0083202B"/>
    <w:rsid w:val="008320A1"/>
    <w:rsid w:val="00833339"/>
    <w:rsid w:val="008344D6"/>
    <w:rsid w:val="00834C65"/>
    <w:rsid w:val="00835B1D"/>
    <w:rsid w:val="00836640"/>
    <w:rsid w:val="00836B9A"/>
    <w:rsid w:val="00840084"/>
    <w:rsid w:val="008401D8"/>
    <w:rsid w:val="008402A1"/>
    <w:rsid w:val="00840E00"/>
    <w:rsid w:val="008410D4"/>
    <w:rsid w:val="0084159A"/>
    <w:rsid w:val="008419A6"/>
    <w:rsid w:val="0084311B"/>
    <w:rsid w:val="0084547A"/>
    <w:rsid w:val="00845617"/>
    <w:rsid w:val="008467A3"/>
    <w:rsid w:val="00850A47"/>
    <w:rsid w:val="00850C03"/>
    <w:rsid w:val="00850CDD"/>
    <w:rsid w:val="00854D1E"/>
    <w:rsid w:val="008577C0"/>
    <w:rsid w:val="00857BDE"/>
    <w:rsid w:val="00857E7D"/>
    <w:rsid w:val="008609B9"/>
    <w:rsid w:val="0086204F"/>
    <w:rsid w:val="00862E81"/>
    <w:rsid w:val="0086423E"/>
    <w:rsid w:val="008662BA"/>
    <w:rsid w:val="008662D7"/>
    <w:rsid w:val="00866486"/>
    <w:rsid w:val="008668AD"/>
    <w:rsid w:val="00866C52"/>
    <w:rsid w:val="0087099D"/>
    <w:rsid w:val="0087129B"/>
    <w:rsid w:val="008722F0"/>
    <w:rsid w:val="00872CE7"/>
    <w:rsid w:val="00873BFD"/>
    <w:rsid w:val="00874C26"/>
    <w:rsid w:val="00874D34"/>
    <w:rsid w:val="00874F7A"/>
    <w:rsid w:val="0087502A"/>
    <w:rsid w:val="00876E16"/>
    <w:rsid w:val="00880CCE"/>
    <w:rsid w:val="00881F27"/>
    <w:rsid w:val="00882207"/>
    <w:rsid w:val="008835C4"/>
    <w:rsid w:val="0088392F"/>
    <w:rsid w:val="00883958"/>
    <w:rsid w:val="008844DB"/>
    <w:rsid w:val="008879B9"/>
    <w:rsid w:val="00887BCE"/>
    <w:rsid w:val="00890104"/>
    <w:rsid w:val="00890266"/>
    <w:rsid w:val="008931FE"/>
    <w:rsid w:val="00893FCC"/>
    <w:rsid w:val="00894031"/>
    <w:rsid w:val="00894662"/>
    <w:rsid w:val="00894B46"/>
    <w:rsid w:val="00894BDA"/>
    <w:rsid w:val="00894D7E"/>
    <w:rsid w:val="008A0F11"/>
    <w:rsid w:val="008A2535"/>
    <w:rsid w:val="008A2A8C"/>
    <w:rsid w:val="008A32C7"/>
    <w:rsid w:val="008A3D1F"/>
    <w:rsid w:val="008A4443"/>
    <w:rsid w:val="008A464E"/>
    <w:rsid w:val="008A46B8"/>
    <w:rsid w:val="008A4E8C"/>
    <w:rsid w:val="008A5752"/>
    <w:rsid w:val="008A60A8"/>
    <w:rsid w:val="008A72A0"/>
    <w:rsid w:val="008A7B84"/>
    <w:rsid w:val="008B00AA"/>
    <w:rsid w:val="008B0533"/>
    <w:rsid w:val="008B1032"/>
    <w:rsid w:val="008B322F"/>
    <w:rsid w:val="008B4F66"/>
    <w:rsid w:val="008B604F"/>
    <w:rsid w:val="008B626A"/>
    <w:rsid w:val="008B69D0"/>
    <w:rsid w:val="008B7358"/>
    <w:rsid w:val="008B7863"/>
    <w:rsid w:val="008B79AF"/>
    <w:rsid w:val="008B7B5A"/>
    <w:rsid w:val="008C0207"/>
    <w:rsid w:val="008C128E"/>
    <w:rsid w:val="008C16E1"/>
    <w:rsid w:val="008C2593"/>
    <w:rsid w:val="008C2890"/>
    <w:rsid w:val="008C3F25"/>
    <w:rsid w:val="008C443B"/>
    <w:rsid w:val="008C449F"/>
    <w:rsid w:val="008C4A4F"/>
    <w:rsid w:val="008C5F2D"/>
    <w:rsid w:val="008C65BC"/>
    <w:rsid w:val="008D13C1"/>
    <w:rsid w:val="008D18E3"/>
    <w:rsid w:val="008D193E"/>
    <w:rsid w:val="008D28D2"/>
    <w:rsid w:val="008D4863"/>
    <w:rsid w:val="008D4C42"/>
    <w:rsid w:val="008D5797"/>
    <w:rsid w:val="008D5853"/>
    <w:rsid w:val="008D67C1"/>
    <w:rsid w:val="008D7204"/>
    <w:rsid w:val="008D761A"/>
    <w:rsid w:val="008D787D"/>
    <w:rsid w:val="008D7C58"/>
    <w:rsid w:val="008E09DC"/>
    <w:rsid w:val="008E12CD"/>
    <w:rsid w:val="008E180D"/>
    <w:rsid w:val="008E2AF2"/>
    <w:rsid w:val="008E2BF3"/>
    <w:rsid w:val="008E422B"/>
    <w:rsid w:val="008E4568"/>
    <w:rsid w:val="008E4A1C"/>
    <w:rsid w:val="008E5998"/>
    <w:rsid w:val="008E5DDC"/>
    <w:rsid w:val="008E60CB"/>
    <w:rsid w:val="008E6890"/>
    <w:rsid w:val="008F0643"/>
    <w:rsid w:val="008F17A8"/>
    <w:rsid w:val="008F1DE2"/>
    <w:rsid w:val="008F237B"/>
    <w:rsid w:val="008F2E18"/>
    <w:rsid w:val="008F529A"/>
    <w:rsid w:val="008F55C8"/>
    <w:rsid w:val="008F5E8E"/>
    <w:rsid w:val="008F69B3"/>
    <w:rsid w:val="009000AD"/>
    <w:rsid w:val="00900478"/>
    <w:rsid w:val="00900A5A"/>
    <w:rsid w:val="00900B68"/>
    <w:rsid w:val="00902449"/>
    <w:rsid w:val="009026CE"/>
    <w:rsid w:val="0090331F"/>
    <w:rsid w:val="00903A7F"/>
    <w:rsid w:val="00904E79"/>
    <w:rsid w:val="00905743"/>
    <w:rsid w:val="00906B96"/>
    <w:rsid w:val="00907EEA"/>
    <w:rsid w:val="00910B63"/>
    <w:rsid w:val="00910FB4"/>
    <w:rsid w:val="009111E1"/>
    <w:rsid w:val="0091176E"/>
    <w:rsid w:val="00912594"/>
    <w:rsid w:val="0091305C"/>
    <w:rsid w:val="00913512"/>
    <w:rsid w:val="009135BC"/>
    <w:rsid w:val="00913F13"/>
    <w:rsid w:val="00916387"/>
    <w:rsid w:val="00917DE5"/>
    <w:rsid w:val="0092044A"/>
    <w:rsid w:val="009209B4"/>
    <w:rsid w:val="00920A14"/>
    <w:rsid w:val="00920B36"/>
    <w:rsid w:val="00921366"/>
    <w:rsid w:val="00921D70"/>
    <w:rsid w:val="0092218E"/>
    <w:rsid w:val="009228FE"/>
    <w:rsid w:val="00922E66"/>
    <w:rsid w:val="009240C8"/>
    <w:rsid w:val="00924ACD"/>
    <w:rsid w:val="00924EEA"/>
    <w:rsid w:val="00925314"/>
    <w:rsid w:val="009254C6"/>
    <w:rsid w:val="009261B0"/>
    <w:rsid w:val="009265E2"/>
    <w:rsid w:val="0092683F"/>
    <w:rsid w:val="0092712C"/>
    <w:rsid w:val="00930120"/>
    <w:rsid w:val="009304C9"/>
    <w:rsid w:val="0093098D"/>
    <w:rsid w:val="00932090"/>
    <w:rsid w:val="009330B5"/>
    <w:rsid w:val="009334A4"/>
    <w:rsid w:val="00934BF1"/>
    <w:rsid w:val="009354DB"/>
    <w:rsid w:val="00936CEF"/>
    <w:rsid w:val="00937BA6"/>
    <w:rsid w:val="00940485"/>
    <w:rsid w:val="00940CAD"/>
    <w:rsid w:val="009418D3"/>
    <w:rsid w:val="0094310B"/>
    <w:rsid w:val="00943474"/>
    <w:rsid w:val="009438B5"/>
    <w:rsid w:val="0094392D"/>
    <w:rsid w:val="00944E74"/>
    <w:rsid w:val="009450BB"/>
    <w:rsid w:val="00946A23"/>
    <w:rsid w:val="00946AB3"/>
    <w:rsid w:val="00947453"/>
    <w:rsid w:val="00947FC9"/>
    <w:rsid w:val="00950BA5"/>
    <w:rsid w:val="009515FE"/>
    <w:rsid w:val="00951811"/>
    <w:rsid w:val="00951DE6"/>
    <w:rsid w:val="009549A1"/>
    <w:rsid w:val="00954E70"/>
    <w:rsid w:val="009550E2"/>
    <w:rsid w:val="009567E3"/>
    <w:rsid w:val="00956A12"/>
    <w:rsid w:val="00956F0B"/>
    <w:rsid w:val="00957664"/>
    <w:rsid w:val="0095795E"/>
    <w:rsid w:val="00957EC7"/>
    <w:rsid w:val="00960312"/>
    <w:rsid w:val="009605E6"/>
    <w:rsid w:val="0096470E"/>
    <w:rsid w:val="009663A8"/>
    <w:rsid w:val="009667E9"/>
    <w:rsid w:val="00966D9B"/>
    <w:rsid w:val="00967DEB"/>
    <w:rsid w:val="00967ECD"/>
    <w:rsid w:val="009701DE"/>
    <w:rsid w:val="00971303"/>
    <w:rsid w:val="0097136C"/>
    <w:rsid w:val="00972CA8"/>
    <w:rsid w:val="009734D2"/>
    <w:rsid w:val="00973822"/>
    <w:rsid w:val="009739A2"/>
    <w:rsid w:val="0097472B"/>
    <w:rsid w:val="009758D1"/>
    <w:rsid w:val="00975954"/>
    <w:rsid w:val="0097771D"/>
    <w:rsid w:val="0098087E"/>
    <w:rsid w:val="00980AE3"/>
    <w:rsid w:val="00980E0F"/>
    <w:rsid w:val="009822E4"/>
    <w:rsid w:val="009824C1"/>
    <w:rsid w:val="00983326"/>
    <w:rsid w:val="0098501E"/>
    <w:rsid w:val="00986356"/>
    <w:rsid w:val="00987459"/>
    <w:rsid w:val="009879BC"/>
    <w:rsid w:val="00987FA1"/>
    <w:rsid w:val="00990128"/>
    <w:rsid w:val="009907E9"/>
    <w:rsid w:val="00991671"/>
    <w:rsid w:val="00991A9F"/>
    <w:rsid w:val="00992036"/>
    <w:rsid w:val="009930B6"/>
    <w:rsid w:val="00993C4A"/>
    <w:rsid w:val="00993F57"/>
    <w:rsid w:val="0099466B"/>
    <w:rsid w:val="009950FC"/>
    <w:rsid w:val="00996AAD"/>
    <w:rsid w:val="00996DB1"/>
    <w:rsid w:val="00996FA0"/>
    <w:rsid w:val="00997480"/>
    <w:rsid w:val="00997BC1"/>
    <w:rsid w:val="009A2729"/>
    <w:rsid w:val="009A2D88"/>
    <w:rsid w:val="009A4C5B"/>
    <w:rsid w:val="009A5246"/>
    <w:rsid w:val="009A58B9"/>
    <w:rsid w:val="009A73F9"/>
    <w:rsid w:val="009A76F3"/>
    <w:rsid w:val="009B103B"/>
    <w:rsid w:val="009B29AA"/>
    <w:rsid w:val="009B352B"/>
    <w:rsid w:val="009B3D3F"/>
    <w:rsid w:val="009B4D73"/>
    <w:rsid w:val="009B544D"/>
    <w:rsid w:val="009C06B3"/>
    <w:rsid w:val="009C0AE3"/>
    <w:rsid w:val="009C1883"/>
    <w:rsid w:val="009C1E9C"/>
    <w:rsid w:val="009C3266"/>
    <w:rsid w:val="009C35BF"/>
    <w:rsid w:val="009C3A8A"/>
    <w:rsid w:val="009C3A8F"/>
    <w:rsid w:val="009C410D"/>
    <w:rsid w:val="009C5704"/>
    <w:rsid w:val="009C61AA"/>
    <w:rsid w:val="009C6A54"/>
    <w:rsid w:val="009D0E9A"/>
    <w:rsid w:val="009D19E2"/>
    <w:rsid w:val="009D20C7"/>
    <w:rsid w:val="009D2F59"/>
    <w:rsid w:val="009D3AEB"/>
    <w:rsid w:val="009D3D0A"/>
    <w:rsid w:val="009D4297"/>
    <w:rsid w:val="009D4E9E"/>
    <w:rsid w:val="009D536B"/>
    <w:rsid w:val="009D5A12"/>
    <w:rsid w:val="009D7402"/>
    <w:rsid w:val="009D7DCC"/>
    <w:rsid w:val="009E0591"/>
    <w:rsid w:val="009E06B9"/>
    <w:rsid w:val="009E1E90"/>
    <w:rsid w:val="009E34C5"/>
    <w:rsid w:val="009E3EC6"/>
    <w:rsid w:val="009E59F1"/>
    <w:rsid w:val="009E5CA5"/>
    <w:rsid w:val="009E7E86"/>
    <w:rsid w:val="009E7F1A"/>
    <w:rsid w:val="009F0A87"/>
    <w:rsid w:val="009F2DC2"/>
    <w:rsid w:val="009F3ACC"/>
    <w:rsid w:val="009F4F34"/>
    <w:rsid w:val="009F547C"/>
    <w:rsid w:val="009F724B"/>
    <w:rsid w:val="009F764F"/>
    <w:rsid w:val="00A003A7"/>
    <w:rsid w:val="00A00FFD"/>
    <w:rsid w:val="00A01DDF"/>
    <w:rsid w:val="00A02C67"/>
    <w:rsid w:val="00A02C78"/>
    <w:rsid w:val="00A03311"/>
    <w:rsid w:val="00A03594"/>
    <w:rsid w:val="00A03750"/>
    <w:rsid w:val="00A042FB"/>
    <w:rsid w:val="00A04BE5"/>
    <w:rsid w:val="00A06732"/>
    <w:rsid w:val="00A068BA"/>
    <w:rsid w:val="00A07A96"/>
    <w:rsid w:val="00A1070A"/>
    <w:rsid w:val="00A107BF"/>
    <w:rsid w:val="00A10846"/>
    <w:rsid w:val="00A12F2B"/>
    <w:rsid w:val="00A134B4"/>
    <w:rsid w:val="00A1388B"/>
    <w:rsid w:val="00A13CFA"/>
    <w:rsid w:val="00A14D12"/>
    <w:rsid w:val="00A14F6B"/>
    <w:rsid w:val="00A15695"/>
    <w:rsid w:val="00A158C4"/>
    <w:rsid w:val="00A167C2"/>
    <w:rsid w:val="00A174D3"/>
    <w:rsid w:val="00A205BD"/>
    <w:rsid w:val="00A216DA"/>
    <w:rsid w:val="00A21AA7"/>
    <w:rsid w:val="00A21C63"/>
    <w:rsid w:val="00A21F19"/>
    <w:rsid w:val="00A222F3"/>
    <w:rsid w:val="00A2379A"/>
    <w:rsid w:val="00A2398B"/>
    <w:rsid w:val="00A243CF"/>
    <w:rsid w:val="00A24C91"/>
    <w:rsid w:val="00A24E2E"/>
    <w:rsid w:val="00A25336"/>
    <w:rsid w:val="00A254A6"/>
    <w:rsid w:val="00A26D9D"/>
    <w:rsid w:val="00A303A2"/>
    <w:rsid w:val="00A30CC3"/>
    <w:rsid w:val="00A3148C"/>
    <w:rsid w:val="00A314F7"/>
    <w:rsid w:val="00A31D43"/>
    <w:rsid w:val="00A3230C"/>
    <w:rsid w:val="00A324D6"/>
    <w:rsid w:val="00A32A0B"/>
    <w:rsid w:val="00A3366B"/>
    <w:rsid w:val="00A337BF"/>
    <w:rsid w:val="00A36912"/>
    <w:rsid w:val="00A36AEA"/>
    <w:rsid w:val="00A37A8F"/>
    <w:rsid w:val="00A37DA5"/>
    <w:rsid w:val="00A40F25"/>
    <w:rsid w:val="00A4113A"/>
    <w:rsid w:val="00A41F4F"/>
    <w:rsid w:val="00A420AA"/>
    <w:rsid w:val="00A42352"/>
    <w:rsid w:val="00A42CD1"/>
    <w:rsid w:val="00A4431C"/>
    <w:rsid w:val="00A4439C"/>
    <w:rsid w:val="00A4486C"/>
    <w:rsid w:val="00A45222"/>
    <w:rsid w:val="00A452E1"/>
    <w:rsid w:val="00A45BF6"/>
    <w:rsid w:val="00A45D55"/>
    <w:rsid w:val="00A46978"/>
    <w:rsid w:val="00A47706"/>
    <w:rsid w:val="00A47A29"/>
    <w:rsid w:val="00A514A6"/>
    <w:rsid w:val="00A51A00"/>
    <w:rsid w:val="00A51E47"/>
    <w:rsid w:val="00A52097"/>
    <w:rsid w:val="00A526D6"/>
    <w:rsid w:val="00A52C4E"/>
    <w:rsid w:val="00A52C9E"/>
    <w:rsid w:val="00A531B9"/>
    <w:rsid w:val="00A53BF9"/>
    <w:rsid w:val="00A53D72"/>
    <w:rsid w:val="00A540C1"/>
    <w:rsid w:val="00A54727"/>
    <w:rsid w:val="00A54BE1"/>
    <w:rsid w:val="00A557FD"/>
    <w:rsid w:val="00A55DD5"/>
    <w:rsid w:val="00A561D6"/>
    <w:rsid w:val="00A564FF"/>
    <w:rsid w:val="00A566C9"/>
    <w:rsid w:val="00A570A0"/>
    <w:rsid w:val="00A610BD"/>
    <w:rsid w:val="00A61CBF"/>
    <w:rsid w:val="00A62896"/>
    <w:rsid w:val="00A62EC1"/>
    <w:rsid w:val="00A63FB4"/>
    <w:rsid w:val="00A6432B"/>
    <w:rsid w:val="00A64392"/>
    <w:rsid w:val="00A64A62"/>
    <w:rsid w:val="00A64F26"/>
    <w:rsid w:val="00A65C8F"/>
    <w:rsid w:val="00A666D2"/>
    <w:rsid w:val="00A67AAA"/>
    <w:rsid w:val="00A7094C"/>
    <w:rsid w:val="00A70CE6"/>
    <w:rsid w:val="00A71605"/>
    <w:rsid w:val="00A7167F"/>
    <w:rsid w:val="00A71CDF"/>
    <w:rsid w:val="00A71D2B"/>
    <w:rsid w:val="00A71E17"/>
    <w:rsid w:val="00A72531"/>
    <w:rsid w:val="00A72674"/>
    <w:rsid w:val="00A729B4"/>
    <w:rsid w:val="00A7353D"/>
    <w:rsid w:val="00A746DE"/>
    <w:rsid w:val="00A74C36"/>
    <w:rsid w:val="00A754EE"/>
    <w:rsid w:val="00A75569"/>
    <w:rsid w:val="00A75805"/>
    <w:rsid w:val="00A77852"/>
    <w:rsid w:val="00A77CDC"/>
    <w:rsid w:val="00A82CEA"/>
    <w:rsid w:val="00A8302B"/>
    <w:rsid w:val="00A8435C"/>
    <w:rsid w:val="00A84515"/>
    <w:rsid w:val="00A8456E"/>
    <w:rsid w:val="00A8468E"/>
    <w:rsid w:val="00A85604"/>
    <w:rsid w:val="00A879D5"/>
    <w:rsid w:val="00A91A82"/>
    <w:rsid w:val="00A91B03"/>
    <w:rsid w:val="00A92004"/>
    <w:rsid w:val="00A9271D"/>
    <w:rsid w:val="00A93F15"/>
    <w:rsid w:val="00A93F66"/>
    <w:rsid w:val="00A94619"/>
    <w:rsid w:val="00A951C3"/>
    <w:rsid w:val="00A95B18"/>
    <w:rsid w:val="00A96BAD"/>
    <w:rsid w:val="00A97647"/>
    <w:rsid w:val="00A97E6B"/>
    <w:rsid w:val="00AA0473"/>
    <w:rsid w:val="00AA1154"/>
    <w:rsid w:val="00AA2043"/>
    <w:rsid w:val="00AA618C"/>
    <w:rsid w:val="00AA63E4"/>
    <w:rsid w:val="00AA64EA"/>
    <w:rsid w:val="00AA6D55"/>
    <w:rsid w:val="00AA7D13"/>
    <w:rsid w:val="00AB1B22"/>
    <w:rsid w:val="00AB1BAF"/>
    <w:rsid w:val="00AB1C33"/>
    <w:rsid w:val="00AB2856"/>
    <w:rsid w:val="00AB4470"/>
    <w:rsid w:val="00AB48F7"/>
    <w:rsid w:val="00AB4B66"/>
    <w:rsid w:val="00AB4EBB"/>
    <w:rsid w:val="00AB50A1"/>
    <w:rsid w:val="00AB7396"/>
    <w:rsid w:val="00AB73E7"/>
    <w:rsid w:val="00AB7FA6"/>
    <w:rsid w:val="00AC13E5"/>
    <w:rsid w:val="00AC17AB"/>
    <w:rsid w:val="00AC1A25"/>
    <w:rsid w:val="00AC311A"/>
    <w:rsid w:val="00AC4F8B"/>
    <w:rsid w:val="00AC6DF0"/>
    <w:rsid w:val="00AC7268"/>
    <w:rsid w:val="00AD0298"/>
    <w:rsid w:val="00AD07F6"/>
    <w:rsid w:val="00AD1A58"/>
    <w:rsid w:val="00AD36B7"/>
    <w:rsid w:val="00AD4992"/>
    <w:rsid w:val="00AD4C34"/>
    <w:rsid w:val="00AD5BAA"/>
    <w:rsid w:val="00AD605D"/>
    <w:rsid w:val="00AD68EA"/>
    <w:rsid w:val="00AD69C4"/>
    <w:rsid w:val="00AE1908"/>
    <w:rsid w:val="00AE1E7D"/>
    <w:rsid w:val="00AE20D6"/>
    <w:rsid w:val="00AE344E"/>
    <w:rsid w:val="00AE5012"/>
    <w:rsid w:val="00AE60F8"/>
    <w:rsid w:val="00AE7883"/>
    <w:rsid w:val="00AE7D68"/>
    <w:rsid w:val="00AF0BDA"/>
    <w:rsid w:val="00AF1E24"/>
    <w:rsid w:val="00AF20D0"/>
    <w:rsid w:val="00AF2524"/>
    <w:rsid w:val="00AF28B8"/>
    <w:rsid w:val="00AF29A6"/>
    <w:rsid w:val="00AF3B38"/>
    <w:rsid w:val="00AF4013"/>
    <w:rsid w:val="00AF5365"/>
    <w:rsid w:val="00AF58B0"/>
    <w:rsid w:val="00AF6723"/>
    <w:rsid w:val="00B00445"/>
    <w:rsid w:val="00B00D4B"/>
    <w:rsid w:val="00B012D6"/>
    <w:rsid w:val="00B02DF9"/>
    <w:rsid w:val="00B03754"/>
    <w:rsid w:val="00B04833"/>
    <w:rsid w:val="00B064C5"/>
    <w:rsid w:val="00B06834"/>
    <w:rsid w:val="00B06DE3"/>
    <w:rsid w:val="00B07DBF"/>
    <w:rsid w:val="00B10C52"/>
    <w:rsid w:val="00B12470"/>
    <w:rsid w:val="00B12B84"/>
    <w:rsid w:val="00B13061"/>
    <w:rsid w:val="00B14008"/>
    <w:rsid w:val="00B14B17"/>
    <w:rsid w:val="00B1502F"/>
    <w:rsid w:val="00B15C77"/>
    <w:rsid w:val="00B15FCF"/>
    <w:rsid w:val="00B15FEC"/>
    <w:rsid w:val="00B16E7E"/>
    <w:rsid w:val="00B174F9"/>
    <w:rsid w:val="00B17719"/>
    <w:rsid w:val="00B21D44"/>
    <w:rsid w:val="00B22E03"/>
    <w:rsid w:val="00B24415"/>
    <w:rsid w:val="00B246E3"/>
    <w:rsid w:val="00B24A2B"/>
    <w:rsid w:val="00B24B20"/>
    <w:rsid w:val="00B24F7F"/>
    <w:rsid w:val="00B25CED"/>
    <w:rsid w:val="00B26CA9"/>
    <w:rsid w:val="00B3108B"/>
    <w:rsid w:val="00B31568"/>
    <w:rsid w:val="00B318F8"/>
    <w:rsid w:val="00B32F40"/>
    <w:rsid w:val="00B335EE"/>
    <w:rsid w:val="00B33C1B"/>
    <w:rsid w:val="00B350FB"/>
    <w:rsid w:val="00B3583E"/>
    <w:rsid w:val="00B36946"/>
    <w:rsid w:val="00B36CB1"/>
    <w:rsid w:val="00B37619"/>
    <w:rsid w:val="00B37D28"/>
    <w:rsid w:val="00B4196C"/>
    <w:rsid w:val="00B41FA1"/>
    <w:rsid w:val="00B432B2"/>
    <w:rsid w:val="00B436B2"/>
    <w:rsid w:val="00B451A2"/>
    <w:rsid w:val="00B458F1"/>
    <w:rsid w:val="00B45F03"/>
    <w:rsid w:val="00B46FAD"/>
    <w:rsid w:val="00B47291"/>
    <w:rsid w:val="00B475F9"/>
    <w:rsid w:val="00B50ED8"/>
    <w:rsid w:val="00B51136"/>
    <w:rsid w:val="00B51944"/>
    <w:rsid w:val="00B51E45"/>
    <w:rsid w:val="00B52107"/>
    <w:rsid w:val="00B5213D"/>
    <w:rsid w:val="00B52990"/>
    <w:rsid w:val="00B533C0"/>
    <w:rsid w:val="00B53B3D"/>
    <w:rsid w:val="00B550C2"/>
    <w:rsid w:val="00B560E0"/>
    <w:rsid w:val="00B57DB0"/>
    <w:rsid w:val="00B6074F"/>
    <w:rsid w:val="00B61A90"/>
    <w:rsid w:val="00B62C0E"/>
    <w:rsid w:val="00B631D3"/>
    <w:rsid w:val="00B63ADB"/>
    <w:rsid w:val="00B640E2"/>
    <w:rsid w:val="00B64698"/>
    <w:rsid w:val="00B64D5E"/>
    <w:rsid w:val="00B64E44"/>
    <w:rsid w:val="00B64F92"/>
    <w:rsid w:val="00B66482"/>
    <w:rsid w:val="00B67169"/>
    <w:rsid w:val="00B67F6F"/>
    <w:rsid w:val="00B70C03"/>
    <w:rsid w:val="00B70C93"/>
    <w:rsid w:val="00B718A3"/>
    <w:rsid w:val="00B71FD2"/>
    <w:rsid w:val="00B72C97"/>
    <w:rsid w:val="00B72FCF"/>
    <w:rsid w:val="00B74274"/>
    <w:rsid w:val="00B74654"/>
    <w:rsid w:val="00B74DA2"/>
    <w:rsid w:val="00B76F44"/>
    <w:rsid w:val="00B8321B"/>
    <w:rsid w:val="00B836FD"/>
    <w:rsid w:val="00B83976"/>
    <w:rsid w:val="00B8412B"/>
    <w:rsid w:val="00B8473C"/>
    <w:rsid w:val="00B852DA"/>
    <w:rsid w:val="00B8550A"/>
    <w:rsid w:val="00B86C46"/>
    <w:rsid w:val="00B873E1"/>
    <w:rsid w:val="00B87852"/>
    <w:rsid w:val="00B9026A"/>
    <w:rsid w:val="00B90359"/>
    <w:rsid w:val="00B904B0"/>
    <w:rsid w:val="00B9173B"/>
    <w:rsid w:val="00B920AF"/>
    <w:rsid w:val="00B921EB"/>
    <w:rsid w:val="00B92759"/>
    <w:rsid w:val="00B9297B"/>
    <w:rsid w:val="00B92BB3"/>
    <w:rsid w:val="00B92D9A"/>
    <w:rsid w:val="00B952F8"/>
    <w:rsid w:val="00B96110"/>
    <w:rsid w:val="00B96557"/>
    <w:rsid w:val="00B97000"/>
    <w:rsid w:val="00BA06FA"/>
    <w:rsid w:val="00BA09AA"/>
    <w:rsid w:val="00BA20AD"/>
    <w:rsid w:val="00BA273D"/>
    <w:rsid w:val="00BA28C7"/>
    <w:rsid w:val="00BA3386"/>
    <w:rsid w:val="00BA3D07"/>
    <w:rsid w:val="00BA49CF"/>
    <w:rsid w:val="00BA4AAB"/>
    <w:rsid w:val="00BA56E4"/>
    <w:rsid w:val="00BA59F3"/>
    <w:rsid w:val="00BA5EA1"/>
    <w:rsid w:val="00BA61CF"/>
    <w:rsid w:val="00BA6B7E"/>
    <w:rsid w:val="00BB0EA5"/>
    <w:rsid w:val="00BB180A"/>
    <w:rsid w:val="00BB213C"/>
    <w:rsid w:val="00BB2E26"/>
    <w:rsid w:val="00BB3921"/>
    <w:rsid w:val="00BB51B1"/>
    <w:rsid w:val="00BB5807"/>
    <w:rsid w:val="00BB6212"/>
    <w:rsid w:val="00BB69FA"/>
    <w:rsid w:val="00BB6D29"/>
    <w:rsid w:val="00BB6E9B"/>
    <w:rsid w:val="00BB7C4C"/>
    <w:rsid w:val="00BC11D5"/>
    <w:rsid w:val="00BC174F"/>
    <w:rsid w:val="00BC1C46"/>
    <w:rsid w:val="00BC2687"/>
    <w:rsid w:val="00BC3FFF"/>
    <w:rsid w:val="00BC4352"/>
    <w:rsid w:val="00BC51D3"/>
    <w:rsid w:val="00BC532B"/>
    <w:rsid w:val="00BC54F0"/>
    <w:rsid w:val="00BC60CD"/>
    <w:rsid w:val="00BC7CA2"/>
    <w:rsid w:val="00BD0240"/>
    <w:rsid w:val="00BD078E"/>
    <w:rsid w:val="00BD1679"/>
    <w:rsid w:val="00BD1B03"/>
    <w:rsid w:val="00BD1C66"/>
    <w:rsid w:val="00BD245E"/>
    <w:rsid w:val="00BD504E"/>
    <w:rsid w:val="00BD5D8F"/>
    <w:rsid w:val="00BD6E61"/>
    <w:rsid w:val="00BD6E72"/>
    <w:rsid w:val="00BD74A6"/>
    <w:rsid w:val="00BE024D"/>
    <w:rsid w:val="00BE212A"/>
    <w:rsid w:val="00BE234D"/>
    <w:rsid w:val="00BE2EB3"/>
    <w:rsid w:val="00BE3427"/>
    <w:rsid w:val="00BE3434"/>
    <w:rsid w:val="00BE3EEC"/>
    <w:rsid w:val="00BE523F"/>
    <w:rsid w:val="00BE66FC"/>
    <w:rsid w:val="00BF1325"/>
    <w:rsid w:val="00BF491D"/>
    <w:rsid w:val="00BF5033"/>
    <w:rsid w:val="00BF550E"/>
    <w:rsid w:val="00BF62C6"/>
    <w:rsid w:val="00BF6327"/>
    <w:rsid w:val="00BF65C7"/>
    <w:rsid w:val="00BF6D0F"/>
    <w:rsid w:val="00BF735A"/>
    <w:rsid w:val="00C00258"/>
    <w:rsid w:val="00C021A0"/>
    <w:rsid w:val="00C02EA7"/>
    <w:rsid w:val="00C0389B"/>
    <w:rsid w:val="00C03BD6"/>
    <w:rsid w:val="00C03C9C"/>
    <w:rsid w:val="00C03E2A"/>
    <w:rsid w:val="00C05705"/>
    <w:rsid w:val="00C0584B"/>
    <w:rsid w:val="00C07203"/>
    <w:rsid w:val="00C07789"/>
    <w:rsid w:val="00C07DDE"/>
    <w:rsid w:val="00C10B1B"/>
    <w:rsid w:val="00C10DA8"/>
    <w:rsid w:val="00C1131F"/>
    <w:rsid w:val="00C11DE5"/>
    <w:rsid w:val="00C11E7B"/>
    <w:rsid w:val="00C12114"/>
    <w:rsid w:val="00C12F25"/>
    <w:rsid w:val="00C130DD"/>
    <w:rsid w:val="00C13E6E"/>
    <w:rsid w:val="00C146CD"/>
    <w:rsid w:val="00C15252"/>
    <w:rsid w:val="00C154FA"/>
    <w:rsid w:val="00C15C35"/>
    <w:rsid w:val="00C16317"/>
    <w:rsid w:val="00C16F3D"/>
    <w:rsid w:val="00C17167"/>
    <w:rsid w:val="00C176F7"/>
    <w:rsid w:val="00C178CE"/>
    <w:rsid w:val="00C20088"/>
    <w:rsid w:val="00C20464"/>
    <w:rsid w:val="00C21913"/>
    <w:rsid w:val="00C24DB1"/>
    <w:rsid w:val="00C2545D"/>
    <w:rsid w:val="00C265D5"/>
    <w:rsid w:val="00C27878"/>
    <w:rsid w:val="00C30BD3"/>
    <w:rsid w:val="00C30C39"/>
    <w:rsid w:val="00C31021"/>
    <w:rsid w:val="00C3145B"/>
    <w:rsid w:val="00C314C5"/>
    <w:rsid w:val="00C31B01"/>
    <w:rsid w:val="00C320B8"/>
    <w:rsid w:val="00C328E2"/>
    <w:rsid w:val="00C34704"/>
    <w:rsid w:val="00C34EE0"/>
    <w:rsid w:val="00C40001"/>
    <w:rsid w:val="00C40637"/>
    <w:rsid w:val="00C40AF7"/>
    <w:rsid w:val="00C41ABD"/>
    <w:rsid w:val="00C41FA8"/>
    <w:rsid w:val="00C4227A"/>
    <w:rsid w:val="00C42C86"/>
    <w:rsid w:val="00C44262"/>
    <w:rsid w:val="00C445FD"/>
    <w:rsid w:val="00C44B6A"/>
    <w:rsid w:val="00C45C11"/>
    <w:rsid w:val="00C50E7D"/>
    <w:rsid w:val="00C5205F"/>
    <w:rsid w:val="00C52313"/>
    <w:rsid w:val="00C526D7"/>
    <w:rsid w:val="00C52ACC"/>
    <w:rsid w:val="00C53386"/>
    <w:rsid w:val="00C53B6B"/>
    <w:rsid w:val="00C56C9A"/>
    <w:rsid w:val="00C5700B"/>
    <w:rsid w:val="00C60028"/>
    <w:rsid w:val="00C60A8B"/>
    <w:rsid w:val="00C60F1E"/>
    <w:rsid w:val="00C61495"/>
    <w:rsid w:val="00C6239D"/>
    <w:rsid w:val="00C62CA9"/>
    <w:rsid w:val="00C6315F"/>
    <w:rsid w:val="00C64C84"/>
    <w:rsid w:val="00C6553E"/>
    <w:rsid w:val="00C657E3"/>
    <w:rsid w:val="00C6594B"/>
    <w:rsid w:val="00C66648"/>
    <w:rsid w:val="00C67ADF"/>
    <w:rsid w:val="00C70001"/>
    <w:rsid w:val="00C706AF"/>
    <w:rsid w:val="00C715D4"/>
    <w:rsid w:val="00C72B03"/>
    <w:rsid w:val="00C72BC7"/>
    <w:rsid w:val="00C731E4"/>
    <w:rsid w:val="00C753BE"/>
    <w:rsid w:val="00C76664"/>
    <w:rsid w:val="00C76967"/>
    <w:rsid w:val="00C775C8"/>
    <w:rsid w:val="00C77C13"/>
    <w:rsid w:val="00C802F2"/>
    <w:rsid w:val="00C80F67"/>
    <w:rsid w:val="00C82B9D"/>
    <w:rsid w:val="00C8311A"/>
    <w:rsid w:val="00C831B9"/>
    <w:rsid w:val="00C836A7"/>
    <w:rsid w:val="00C8431F"/>
    <w:rsid w:val="00C843CB"/>
    <w:rsid w:val="00C8478D"/>
    <w:rsid w:val="00C8553B"/>
    <w:rsid w:val="00C85CEB"/>
    <w:rsid w:val="00C87D4B"/>
    <w:rsid w:val="00C90BB8"/>
    <w:rsid w:val="00C91F87"/>
    <w:rsid w:val="00C92F8B"/>
    <w:rsid w:val="00C93E5B"/>
    <w:rsid w:val="00C94142"/>
    <w:rsid w:val="00C9491A"/>
    <w:rsid w:val="00C94F8C"/>
    <w:rsid w:val="00CA1569"/>
    <w:rsid w:val="00CA1C11"/>
    <w:rsid w:val="00CA3EBB"/>
    <w:rsid w:val="00CA5C33"/>
    <w:rsid w:val="00CA77E5"/>
    <w:rsid w:val="00CB06B8"/>
    <w:rsid w:val="00CB094E"/>
    <w:rsid w:val="00CB0971"/>
    <w:rsid w:val="00CB0CE5"/>
    <w:rsid w:val="00CB0E0E"/>
    <w:rsid w:val="00CB2F85"/>
    <w:rsid w:val="00CB37B1"/>
    <w:rsid w:val="00CB3F78"/>
    <w:rsid w:val="00CB48F1"/>
    <w:rsid w:val="00CB51A5"/>
    <w:rsid w:val="00CB649B"/>
    <w:rsid w:val="00CB6773"/>
    <w:rsid w:val="00CB6CEC"/>
    <w:rsid w:val="00CB6EAD"/>
    <w:rsid w:val="00CB6EC7"/>
    <w:rsid w:val="00CB72BB"/>
    <w:rsid w:val="00CC0379"/>
    <w:rsid w:val="00CC0F8F"/>
    <w:rsid w:val="00CC2E7E"/>
    <w:rsid w:val="00CC3698"/>
    <w:rsid w:val="00CC3D43"/>
    <w:rsid w:val="00CC48B5"/>
    <w:rsid w:val="00CC5838"/>
    <w:rsid w:val="00CC5AD2"/>
    <w:rsid w:val="00CC70EC"/>
    <w:rsid w:val="00CD01A9"/>
    <w:rsid w:val="00CD105C"/>
    <w:rsid w:val="00CD2B8D"/>
    <w:rsid w:val="00CD4567"/>
    <w:rsid w:val="00CD45E0"/>
    <w:rsid w:val="00CD4BC2"/>
    <w:rsid w:val="00CD54D4"/>
    <w:rsid w:val="00CD55D0"/>
    <w:rsid w:val="00CD598C"/>
    <w:rsid w:val="00CE000C"/>
    <w:rsid w:val="00CE0115"/>
    <w:rsid w:val="00CE169F"/>
    <w:rsid w:val="00CE1871"/>
    <w:rsid w:val="00CE201B"/>
    <w:rsid w:val="00CE211B"/>
    <w:rsid w:val="00CE23B2"/>
    <w:rsid w:val="00CE26C5"/>
    <w:rsid w:val="00CE2BAB"/>
    <w:rsid w:val="00CE35BC"/>
    <w:rsid w:val="00CE4C05"/>
    <w:rsid w:val="00CE51AD"/>
    <w:rsid w:val="00CE5C6C"/>
    <w:rsid w:val="00CE7EA5"/>
    <w:rsid w:val="00CF03A6"/>
    <w:rsid w:val="00CF07DA"/>
    <w:rsid w:val="00CF1955"/>
    <w:rsid w:val="00CF236D"/>
    <w:rsid w:val="00CF3DBD"/>
    <w:rsid w:val="00CF5292"/>
    <w:rsid w:val="00CF53BA"/>
    <w:rsid w:val="00CF58E7"/>
    <w:rsid w:val="00CF5AC7"/>
    <w:rsid w:val="00CF6B1D"/>
    <w:rsid w:val="00CF7DDF"/>
    <w:rsid w:val="00D01B8D"/>
    <w:rsid w:val="00D02623"/>
    <w:rsid w:val="00D038D2"/>
    <w:rsid w:val="00D03BC5"/>
    <w:rsid w:val="00D03DC5"/>
    <w:rsid w:val="00D046D6"/>
    <w:rsid w:val="00D06098"/>
    <w:rsid w:val="00D060C1"/>
    <w:rsid w:val="00D066D7"/>
    <w:rsid w:val="00D075DA"/>
    <w:rsid w:val="00D10C7F"/>
    <w:rsid w:val="00D111E3"/>
    <w:rsid w:val="00D11529"/>
    <w:rsid w:val="00D11F1C"/>
    <w:rsid w:val="00D12EE5"/>
    <w:rsid w:val="00D1431B"/>
    <w:rsid w:val="00D15744"/>
    <w:rsid w:val="00D15CFE"/>
    <w:rsid w:val="00D1610A"/>
    <w:rsid w:val="00D165AE"/>
    <w:rsid w:val="00D1676B"/>
    <w:rsid w:val="00D17A34"/>
    <w:rsid w:val="00D17F75"/>
    <w:rsid w:val="00D207FE"/>
    <w:rsid w:val="00D20925"/>
    <w:rsid w:val="00D20B5E"/>
    <w:rsid w:val="00D212B2"/>
    <w:rsid w:val="00D21ECF"/>
    <w:rsid w:val="00D23129"/>
    <w:rsid w:val="00D238E3"/>
    <w:rsid w:val="00D23B2F"/>
    <w:rsid w:val="00D23BD2"/>
    <w:rsid w:val="00D2402D"/>
    <w:rsid w:val="00D24156"/>
    <w:rsid w:val="00D25120"/>
    <w:rsid w:val="00D25DF3"/>
    <w:rsid w:val="00D265C5"/>
    <w:rsid w:val="00D265FA"/>
    <w:rsid w:val="00D2774F"/>
    <w:rsid w:val="00D303EF"/>
    <w:rsid w:val="00D3077F"/>
    <w:rsid w:val="00D30C42"/>
    <w:rsid w:val="00D30CC2"/>
    <w:rsid w:val="00D329FF"/>
    <w:rsid w:val="00D32B13"/>
    <w:rsid w:val="00D34874"/>
    <w:rsid w:val="00D3528D"/>
    <w:rsid w:val="00D35F6E"/>
    <w:rsid w:val="00D36D47"/>
    <w:rsid w:val="00D37A51"/>
    <w:rsid w:val="00D37EA5"/>
    <w:rsid w:val="00D40CA4"/>
    <w:rsid w:val="00D40CED"/>
    <w:rsid w:val="00D40DF3"/>
    <w:rsid w:val="00D41EAC"/>
    <w:rsid w:val="00D42CBF"/>
    <w:rsid w:val="00D43C09"/>
    <w:rsid w:val="00D44EA6"/>
    <w:rsid w:val="00D455DF"/>
    <w:rsid w:val="00D46B07"/>
    <w:rsid w:val="00D4735D"/>
    <w:rsid w:val="00D50420"/>
    <w:rsid w:val="00D52078"/>
    <w:rsid w:val="00D5270C"/>
    <w:rsid w:val="00D52CAC"/>
    <w:rsid w:val="00D52FC5"/>
    <w:rsid w:val="00D53C1E"/>
    <w:rsid w:val="00D54496"/>
    <w:rsid w:val="00D55672"/>
    <w:rsid w:val="00D5685E"/>
    <w:rsid w:val="00D56E18"/>
    <w:rsid w:val="00D574E3"/>
    <w:rsid w:val="00D57862"/>
    <w:rsid w:val="00D60845"/>
    <w:rsid w:val="00D60B92"/>
    <w:rsid w:val="00D60C47"/>
    <w:rsid w:val="00D61A3A"/>
    <w:rsid w:val="00D640D3"/>
    <w:rsid w:val="00D64572"/>
    <w:rsid w:val="00D64A09"/>
    <w:rsid w:val="00D65176"/>
    <w:rsid w:val="00D65714"/>
    <w:rsid w:val="00D65EC7"/>
    <w:rsid w:val="00D66640"/>
    <w:rsid w:val="00D6693E"/>
    <w:rsid w:val="00D673F2"/>
    <w:rsid w:val="00D676C1"/>
    <w:rsid w:val="00D679C2"/>
    <w:rsid w:val="00D67BE0"/>
    <w:rsid w:val="00D70AA7"/>
    <w:rsid w:val="00D715E8"/>
    <w:rsid w:val="00D73047"/>
    <w:rsid w:val="00D735AE"/>
    <w:rsid w:val="00D737B7"/>
    <w:rsid w:val="00D73804"/>
    <w:rsid w:val="00D738DA"/>
    <w:rsid w:val="00D75A15"/>
    <w:rsid w:val="00D75FFF"/>
    <w:rsid w:val="00D77075"/>
    <w:rsid w:val="00D77218"/>
    <w:rsid w:val="00D82752"/>
    <w:rsid w:val="00D85103"/>
    <w:rsid w:val="00D851B6"/>
    <w:rsid w:val="00D8613C"/>
    <w:rsid w:val="00D86594"/>
    <w:rsid w:val="00D86DA1"/>
    <w:rsid w:val="00D86DA9"/>
    <w:rsid w:val="00D86DB7"/>
    <w:rsid w:val="00D870B2"/>
    <w:rsid w:val="00D92466"/>
    <w:rsid w:val="00D93EE6"/>
    <w:rsid w:val="00D94F4A"/>
    <w:rsid w:val="00D951BE"/>
    <w:rsid w:val="00D95EE1"/>
    <w:rsid w:val="00D95FD8"/>
    <w:rsid w:val="00D97304"/>
    <w:rsid w:val="00DA1C44"/>
    <w:rsid w:val="00DA1D2C"/>
    <w:rsid w:val="00DA2661"/>
    <w:rsid w:val="00DA2ACE"/>
    <w:rsid w:val="00DA32D7"/>
    <w:rsid w:val="00DA4A43"/>
    <w:rsid w:val="00DA4C7C"/>
    <w:rsid w:val="00DA53B8"/>
    <w:rsid w:val="00DA565B"/>
    <w:rsid w:val="00DA59C3"/>
    <w:rsid w:val="00DB0F9C"/>
    <w:rsid w:val="00DB11D9"/>
    <w:rsid w:val="00DB1B9E"/>
    <w:rsid w:val="00DB22C1"/>
    <w:rsid w:val="00DB3558"/>
    <w:rsid w:val="00DB38A6"/>
    <w:rsid w:val="00DB3BB0"/>
    <w:rsid w:val="00DB3DFD"/>
    <w:rsid w:val="00DB503F"/>
    <w:rsid w:val="00DB5A3E"/>
    <w:rsid w:val="00DB5B26"/>
    <w:rsid w:val="00DB5D12"/>
    <w:rsid w:val="00DC0616"/>
    <w:rsid w:val="00DC0BBD"/>
    <w:rsid w:val="00DC1624"/>
    <w:rsid w:val="00DC451C"/>
    <w:rsid w:val="00DC4B97"/>
    <w:rsid w:val="00DC58BD"/>
    <w:rsid w:val="00DC5F62"/>
    <w:rsid w:val="00DC68F5"/>
    <w:rsid w:val="00DC7948"/>
    <w:rsid w:val="00DC7BD5"/>
    <w:rsid w:val="00DC7CFA"/>
    <w:rsid w:val="00DD30D0"/>
    <w:rsid w:val="00DD35E1"/>
    <w:rsid w:val="00DD3D74"/>
    <w:rsid w:val="00DD3DE4"/>
    <w:rsid w:val="00DD4432"/>
    <w:rsid w:val="00DD4A10"/>
    <w:rsid w:val="00DD50D2"/>
    <w:rsid w:val="00DD52A0"/>
    <w:rsid w:val="00DD5EB0"/>
    <w:rsid w:val="00DD63D8"/>
    <w:rsid w:val="00DD7BE0"/>
    <w:rsid w:val="00DE0E6B"/>
    <w:rsid w:val="00DE1E29"/>
    <w:rsid w:val="00DE2A61"/>
    <w:rsid w:val="00DE3043"/>
    <w:rsid w:val="00DE379F"/>
    <w:rsid w:val="00DE3D3C"/>
    <w:rsid w:val="00DE4BA4"/>
    <w:rsid w:val="00DE4C65"/>
    <w:rsid w:val="00DE5AFF"/>
    <w:rsid w:val="00DE7EAE"/>
    <w:rsid w:val="00DF09C7"/>
    <w:rsid w:val="00DF11F9"/>
    <w:rsid w:val="00DF15C6"/>
    <w:rsid w:val="00DF1ADC"/>
    <w:rsid w:val="00DF1EA2"/>
    <w:rsid w:val="00DF2EE6"/>
    <w:rsid w:val="00DF2F8F"/>
    <w:rsid w:val="00DF3339"/>
    <w:rsid w:val="00DF363F"/>
    <w:rsid w:val="00DF386A"/>
    <w:rsid w:val="00DF44EE"/>
    <w:rsid w:val="00DF4ABD"/>
    <w:rsid w:val="00DF4D5C"/>
    <w:rsid w:val="00DF52CF"/>
    <w:rsid w:val="00DF5923"/>
    <w:rsid w:val="00DF6447"/>
    <w:rsid w:val="00DF7EF3"/>
    <w:rsid w:val="00E0029E"/>
    <w:rsid w:val="00E005FD"/>
    <w:rsid w:val="00E01562"/>
    <w:rsid w:val="00E0182E"/>
    <w:rsid w:val="00E021FC"/>
    <w:rsid w:val="00E027B6"/>
    <w:rsid w:val="00E03748"/>
    <w:rsid w:val="00E03D6B"/>
    <w:rsid w:val="00E041A3"/>
    <w:rsid w:val="00E0465B"/>
    <w:rsid w:val="00E04DB9"/>
    <w:rsid w:val="00E051C1"/>
    <w:rsid w:val="00E06B83"/>
    <w:rsid w:val="00E06D7D"/>
    <w:rsid w:val="00E0725B"/>
    <w:rsid w:val="00E07673"/>
    <w:rsid w:val="00E0785D"/>
    <w:rsid w:val="00E07C27"/>
    <w:rsid w:val="00E121FD"/>
    <w:rsid w:val="00E127FA"/>
    <w:rsid w:val="00E1382E"/>
    <w:rsid w:val="00E145A5"/>
    <w:rsid w:val="00E14674"/>
    <w:rsid w:val="00E14B62"/>
    <w:rsid w:val="00E1506E"/>
    <w:rsid w:val="00E15224"/>
    <w:rsid w:val="00E157FA"/>
    <w:rsid w:val="00E172F8"/>
    <w:rsid w:val="00E20613"/>
    <w:rsid w:val="00E20834"/>
    <w:rsid w:val="00E20ACC"/>
    <w:rsid w:val="00E20DC5"/>
    <w:rsid w:val="00E211F0"/>
    <w:rsid w:val="00E21AE3"/>
    <w:rsid w:val="00E224AE"/>
    <w:rsid w:val="00E22755"/>
    <w:rsid w:val="00E23F9D"/>
    <w:rsid w:val="00E245C4"/>
    <w:rsid w:val="00E24A30"/>
    <w:rsid w:val="00E26476"/>
    <w:rsid w:val="00E267DF"/>
    <w:rsid w:val="00E2739A"/>
    <w:rsid w:val="00E30D2E"/>
    <w:rsid w:val="00E31898"/>
    <w:rsid w:val="00E32C53"/>
    <w:rsid w:val="00E32C5B"/>
    <w:rsid w:val="00E32CBF"/>
    <w:rsid w:val="00E346F2"/>
    <w:rsid w:val="00E354F2"/>
    <w:rsid w:val="00E36DEF"/>
    <w:rsid w:val="00E40E6E"/>
    <w:rsid w:val="00E4103F"/>
    <w:rsid w:val="00E410A5"/>
    <w:rsid w:val="00E416AF"/>
    <w:rsid w:val="00E416CC"/>
    <w:rsid w:val="00E4220E"/>
    <w:rsid w:val="00E422FA"/>
    <w:rsid w:val="00E425AA"/>
    <w:rsid w:val="00E43D9F"/>
    <w:rsid w:val="00E4406A"/>
    <w:rsid w:val="00E458E8"/>
    <w:rsid w:val="00E46C8F"/>
    <w:rsid w:val="00E47678"/>
    <w:rsid w:val="00E47FE4"/>
    <w:rsid w:val="00E505EF"/>
    <w:rsid w:val="00E5096A"/>
    <w:rsid w:val="00E50B4A"/>
    <w:rsid w:val="00E51A50"/>
    <w:rsid w:val="00E51ACC"/>
    <w:rsid w:val="00E51D4F"/>
    <w:rsid w:val="00E5225B"/>
    <w:rsid w:val="00E52DB8"/>
    <w:rsid w:val="00E5314F"/>
    <w:rsid w:val="00E53F6D"/>
    <w:rsid w:val="00E54328"/>
    <w:rsid w:val="00E54FCD"/>
    <w:rsid w:val="00E55132"/>
    <w:rsid w:val="00E55D61"/>
    <w:rsid w:val="00E56100"/>
    <w:rsid w:val="00E56902"/>
    <w:rsid w:val="00E573B8"/>
    <w:rsid w:val="00E574E8"/>
    <w:rsid w:val="00E60754"/>
    <w:rsid w:val="00E60C4A"/>
    <w:rsid w:val="00E60EE4"/>
    <w:rsid w:val="00E60FE6"/>
    <w:rsid w:val="00E61A87"/>
    <w:rsid w:val="00E62166"/>
    <w:rsid w:val="00E644D2"/>
    <w:rsid w:val="00E6486E"/>
    <w:rsid w:val="00E652E5"/>
    <w:rsid w:val="00E661AD"/>
    <w:rsid w:val="00E668C8"/>
    <w:rsid w:val="00E66F5B"/>
    <w:rsid w:val="00E6742E"/>
    <w:rsid w:val="00E67B52"/>
    <w:rsid w:val="00E7030B"/>
    <w:rsid w:val="00E70EC0"/>
    <w:rsid w:val="00E71397"/>
    <w:rsid w:val="00E71ABE"/>
    <w:rsid w:val="00E71E19"/>
    <w:rsid w:val="00E7294D"/>
    <w:rsid w:val="00E74957"/>
    <w:rsid w:val="00E76D9C"/>
    <w:rsid w:val="00E775F0"/>
    <w:rsid w:val="00E77A30"/>
    <w:rsid w:val="00E80D40"/>
    <w:rsid w:val="00E82517"/>
    <w:rsid w:val="00E84DF1"/>
    <w:rsid w:val="00E85A14"/>
    <w:rsid w:val="00E86192"/>
    <w:rsid w:val="00E86F0B"/>
    <w:rsid w:val="00E86F3B"/>
    <w:rsid w:val="00E87245"/>
    <w:rsid w:val="00E91151"/>
    <w:rsid w:val="00E92508"/>
    <w:rsid w:val="00E93AC5"/>
    <w:rsid w:val="00E93CDE"/>
    <w:rsid w:val="00E93EE0"/>
    <w:rsid w:val="00E95C91"/>
    <w:rsid w:val="00E961D3"/>
    <w:rsid w:val="00E96547"/>
    <w:rsid w:val="00E96DA4"/>
    <w:rsid w:val="00E97D11"/>
    <w:rsid w:val="00EA04A9"/>
    <w:rsid w:val="00EA0CE7"/>
    <w:rsid w:val="00EA0D54"/>
    <w:rsid w:val="00EA0F42"/>
    <w:rsid w:val="00EA14A0"/>
    <w:rsid w:val="00EA1786"/>
    <w:rsid w:val="00EA2708"/>
    <w:rsid w:val="00EA28EF"/>
    <w:rsid w:val="00EA330D"/>
    <w:rsid w:val="00EA4395"/>
    <w:rsid w:val="00EA58C6"/>
    <w:rsid w:val="00EB0C79"/>
    <w:rsid w:val="00EB1166"/>
    <w:rsid w:val="00EB2A53"/>
    <w:rsid w:val="00EB2E32"/>
    <w:rsid w:val="00EB4BD3"/>
    <w:rsid w:val="00EB5089"/>
    <w:rsid w:val="00EB54D4"/>
    <w:rsid w:val="00EB7824"/>
    <w:rsid w:val="00EC06F8"/>
    <w:rsid w:val="00EC45D7"/>
    <w:rsid w:val="00EC54F9"/>
    <w:rsid w:val="00EC563E"/>
    <w:rsid w:val="00EC58E7"/>
    <w:rsid w:val="00EC5BDE"/>
    <w:rsid w:val="00EC612C"/>
    <w:rsid w:val="00EC6919"/>
    <w:rsid w:val="00EC6EF8"/>
    <w:rsid w:val="00EC703E"/>
    <w:rsid w:val="00ED33AB"/>
    <w:rsid w:val="00ED43A1"/>
    <w:rsid w:val="00ED5940"/>
    <w:rsid w:val="00ED5AFD"/>
    <w:rsid w:val="00ED60AE"/>
    <w:rsid w:val="00ED6BEB"/>
    <w:rsid w:val="00EE0F81"/>
    <w:rsid w:val="00EE0FA3"/>
    <w:rsid w:val="00EE210A"/>
    <w:rsid w:val="00EE2A12"/>
    <w:rsid w:val="00EE327E"/>
    <w:rsid w:val="00EE337B"/>
    <w:rsid w:val="00EE3E11"/>
    <w:rsid w:val="00EE4D97"/>
    <w:rsid w:val="00EE5645"/>
    <w:rsid w:val="00EE5EBC"/>
    <w:rsid w:val="00EE6164"/>
    <w:rsid w:val="00EE6723"/>
    <w:rsid w:val="00EE6DEA"/>
    <w:rsid w:val="00EE7088"/>
    <w:rsid w:val="00EE7A48"/>
    <w:rsid w:val="00EF032E"/>
    <w:rsid w:val="00EF0445"/>
    <w:rsid w:val="00EF061F"/>
    <w:rsid w:val="00EF0E87"/>
    <w:rsid w:val="00EF11C9"/>
    <w:rsid w:val="00EF1BF0"/>
    <w:rsid w:val="00EF1DE7"/>
    <w:rsid w:val="00EF282D"/>
    <w:rsid w:val="00EF3101"/>
    <w:rsid w:val="00EF34B9"/>
    <w:rsid w:val="00EF56AA"/>
    <w:rsid w:val="00EF7201"/>
    <w:rsid w:val="00F00D45"/>
    <w:rsid w:val="00F01E5C"/>
    <w:rsid w:val="00F02A06"/>
    <w:rsid w:val="00F02EA6"/>
    <w:rsid w:val="00F03418"/>
    <w:rsid w:val="00F036A5"/>
    <w:rsid w:val="00F04BF7"/>
    <w:rsid w:val="00F050C9"/>
    <w:rsid w:val="00F06142"/>
    <w:rsid w:val="00F06162"/>
    <w:rsid w:val="00F074AE"/>
    <w:rsid w:val="00F11162"/>
    <w:rsid w:val="00F126F8"/>
    <w:rsid w:val="00F12CC5"/>
    <w:rsid w:val="00F12FC6"/>
    <w:rsid w:val="00F1532C"/>
    <w:rsid w:val="00F1573C"/>
    <w:rsid w:val="00F17CD3"/>
    <w:rsid w:val="00F20596"/>
    <w:rsid w:val="00F213F9"/>
    <w:rsid w:val="00F218AE"/>
    <w:rsid w:val="00F21B06"/>
    <w:rsid w:val="00F22B39"/>
    <w:rsid w:val="00F23471"/>
    <w:rsid w:val="00F25898"/>
    <w:rsid w:val="00F25BAE"/>
    <w:rsid w:val="00F2760C"/>
    <w:rsid w:val="00F2776C"/>
    <w:rsid w:val="00F27C08"/>
    <w:rsid w:val="00F30E50"/>
    <w:rsid w:val="00F31CC5"/>
    <w:rsid w:val="00F31D7D"/>
    <w:rsid w:val="00F31E88"/>
    <w:rsid w:val="00F3291C"/>
    <w:rsid w:val="00F32C4B"/>
    <w:rsid w:val="00F32EA6"/>
    <w:rsid w:val="00F34C20"/>
    <w:rsid w:val="00F352B6"/>
    <w:rsid w:val="00F3554A"/>
    <w:rsid w:val="00F35A1D"/>
    <w:rsid w:val="00F3702F"/>
    <w:rsid w:val="00F4067A"/>
    <w:rsid w:val="00F40A0D"/>
    <w:rsid w:val="00F412BC"/>
    <w:rsid w:val="00F42DF3"/>
    <w:rsid w:val="00F42F1B"/>
    <w:rsid w:val="00F43733"/>
    <w:rsid w:val="00F45336"/>
    <w:rsid w:val="00F45586"/>
    <w:rsid w:val="00F455D0"/>
    <w:rsid w:val="00F45F8D"/>
    <w:rsid w:val="00F46B21"/>
    <w:rsid w:val="00F4742F"/>
    <w:rsid w:val="00F47485"/>
    <w:rsid w:val="00F475B3"/>
    <w:rsid w:val="00F47A75"/>
    <w:rsid w:val="00F5004B"/>
    <w:rsid w:val="00F50352"/>
    <w:rsid w:val="00F516CF"/>
    <w:rsid w:val="00F51953"/>
    <w:rsid w:val="00F51FAB"/>
    <w:rsid w:val="00F520B5"/>
    <w:rsid w:val="00F52307"/>
    <w:rsid w:val="00F52D61"/>
    <w:rsid w:val="00F53C25"/>
    <w:rsid w:val="00F54365"/>
    <w:rsid w:val="00F5482C"/>
    <w:rsid w:val="00F5668C"/>
    <w:rsid w:val="00F5692A"/>
    <w:rsid w:val="00F57BE5"/>
    <w:rsid w:val="00F61439"/>
    <w:rsid w:val="00F61F7A"/>
    <w:rsid w:val="00F6215C"/>
    <w:rsid w:val="00F64E1D"/>
    <w:rsid w:val="00F65C91"/>
    <w:rsid w:val="00F67303"/>
    <w:rsid w:val="00F674DC"/>
    <w:rsid w:val="00F71077"/>
    <w:rsid w:val="00F716E9"/>
    <w:rsid w:val="00F720EB"/>
    <w:rsid w:val="00F72214"/>
    <w:rsid w:val="00F7258A"/>
    <w:rsid w:val="00F726B2"/>
    <w:rsid w:val="00F73417"/>
    <w:rsid w:val="00F74223"/>
    <w:rsid w:val="00F7444E"/>
    <w:rsid w:val="00F7452C"/>
    <w:rsid w:val="00F74544"/>
    <w:rsid w:val="00F74C83"/>
    <w:rsid w:val="00F74D82"/>
    <w:rsid w:val="00F75AE8"/>
    <w:rsid w:val="00F76F36"/>
    <w:rsid w:val="00F77F22"/>
    <w:rsid w:val="00F805DB"/>
    <w:rsid w:val="00F823F0"/>
    <w:rsid w:val="00F82B30"/>
    <w:rsid w:val="00F83A70"/>
    <w:rsid w:val="00F85423"/>
    <w:rsid w:val="00F858CF"/>
    <w:rsid w:val="00F85EFC"/>
    <w:rsid w:val="00F87E38"/>
    <w:rsid w:val="00F90295"/>
    <w:rsid w:val="00F919FF"/>
    <w:rsid w:val="00F925AE"/>
    <w:rsid w:val="00F92C35"/>
    <w:rsid w:val="00F9483D"/>
    <w:rsid w:val="00F9667E"/>
    <w:rsid w:val="00FA0642"/>
    <w:rsid w:val="00FA0A3F"/>
    <w:rsid w:val="00FA0F2E"/>
    <w:rsid w:val="00FA1B0F"/>
    <w:rsid w:val="00FA1CA1"/>
    <w:rsid w:val="00FA1EC9"/>
    <w:rsid w:val="00FA25C7"/>
    <w:rsid w:val="00FA26B4"/>
    <w:rsid w:val="00FA3B78"/>
    <w:rsid w:val="00FA4380"/>
    <w:rsid w:val="00FA4717"/>
    <w:rsid w:val="00FA4DB7"/>
    <w:rsid w:val="00FA55B3"/>
    <w:rsid w:val="00FA58CC"/>
    <w:rsid w:val="00FA5A92"/>
    <w:rsid w:val="00FA63B6"/>
    <w:rsid w:val="00FA6604"/>
    <w:rsid w:val="00FA6BD0"/>
    <w:rsid w:val="00FB1BBE"/>
    <w:rsid w:val="00FB2F0B"/>
    <w:rsid w:val="00FB365D"/>
    <w:rsid w:val="00FB4B0C"/>
    <w:rsid w:val="00FB507B"/>
    <w:rsid w:val="00FB7E7F"/>
    <w:rsid w:val="00FC0495"/>
    <w:rsid w:val="00FC050E"/>
    <w:rsid w:val="00FC06C7"/>
    <w:rsid w:val="00FC06DA"/>
    <w:rsid w:val="00FC0CE4"/>
    <w:rsid w:val="00FC1025"/>
    <w:rsid w:val="00FC1760"/>
    <w:rsid w:val="00FC2342"/>
    <w:rsid w:val="00FC2CF2"/>
    <w:rsid w:val="00FC34F7"/>
    <w:rsid w:val="00FC34FB"/>
    <w:rsid w:val="00FC3B69"/>
    <w:rsid w:val="00FC3C36"/>
    <w:rsid w:val="00FC44CD"/>
    <w:rsid w:val="00FC46D6"/>
    <w:rsid w:val="00FC54C7"/>
    <w:rsid w:val="00FC5701"/>
    <w:rsid w:val="00FC5F10"/>
    <w:rsid w:val="00FC68D0"/>
    <w:rsid w:val="00FD0CEA"/>
    <w:rsid w:val="00FD1373"/>
    <w:rsid w:val="00FD29B0"/>
    <w:rsid w:val="00FD6FA7"/>
    <w:rsid w:val="00FE02E5"/>
    <w:rsid w:val="00FE12E9"/>
    <w:rsid w:val="00FE1708"/>
    <w:rsid w:val="00FE1B53"/>
    <w:rsid w:val="00FE2C86"/>
    <w:rsid w:val="00FE2F98"/>
    <w:rsid w:val="00FE325B"/>
    <w:rsid w:val="00FE42AB"/>
    <w:rsid w:val="00FE5810"/>
    <w:rsid w:val="00FE5FC3"/>
    <w:rsid w:val="00FE6692"/>
    <w:rsid w:val="00FE66E0"/>
    <w:rsid w:val="00FE6EFB"/>
    <w:rsid w:val="00FE76ED"/>
    <w:rsid w:val="00FE7FA7"/>
    <w:rsid w:val="00FF0F5A"/>
    <w:rsid w:val="00FF1C23"/>
    <w:rsid w:val="00FF36AA"/>
    <w:rsid w:val="00FF37AC"/>
    <w:rsid w:val="00FF39F4"/>
    <w:rsid w:val="00FF3AAB"/>
    <w:rsid w:val="00FF3CA0"/>
    <w:rsid w:val="00FF466D"/>
    <w:rsid w:val="00FF4701"/>
    <w:rsid w:val="00FF4862"/>
    <w:rsid w:val="00FF77C5"/>
    <w:rsid w:val="00FF79C8"/>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semiHidden/>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aliases w:val="Lista Paragrafo em Preto,Texto"/>
    <w:basedOn w:val="Normal"/>
    <w:link w:val="PargrafodaListaChar"/>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rFonts w:ascii="Calibri" w:hAnsi="Calibri" w:cs="Calibri"/>
      <w:b/>
      <w:bCs/>
      <w:lang w:eastAsia="en-U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7"/>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6"/>
      </w:numPr>
    </w:pPr>
  </w:style>
  <w:style w:type="numbering" w:customStyle="1" w:styleId="WW8Num2">
    <w:name w:val="WW8Num2"/>
    <w:rsid w:val="006405B8"/>
    <w:pPr>
      <w:numPr>
        <w:numId w:val="4"/>
      </w:numPr>
    </w:pPr>
  </w:style>
  <w:style w:type="numbering" w:customStyle="1" w:styleId="john">
    <w:name w:val="john"/>
    <w:uiPriority w:val="99"/>
    <w:rsid w:val="001373B7"/>
    <w:pPr>
      <w:numPr>
        <w:numId w:val="8"/>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character" w:customStyle="1" w:styleId="EstiloDeEmail1071">
    <w:name w:val="EstiloDeEmail1071"/>
    <w:basedOn w:val="Fontepargpadro"/>
    <w:semiHidden/>
    <w:rsid w:val="00B62C0E"/>
    <w:rPr>
      <w:rFonts w:ascii="Tahoma" w:hAnsi="Tahoma" w:cs="Tahoma"/>
      <w:b w:val="0"/>
      <w:bCs w:val="0"/>
      <w:i w:val="0"/>
      <w:iCs w:val="0"/>
      <w:strike w:val="0"/>
      <w:color w:val="auto"/>
      <w:sz w:val="20"/>
      <w:szCs w:val="20"/>
      <w:u w:val="none"/>
    </w:rPr>
  </w:style>
  <w:style w:type="paragraph" w:customStyle="1" w:styleId="default0">
    <w:name w:val="default"/>
    <w:basedOn w:val="Normal"/>
    <w:rsid w:val="00D3528D"/>
    <w:pPr>
      <w:spacing w:before="100" w:beforeAutospacing="1" w:after="100" w:afterAutospacing="1"/>
    </w:pPr>
    <w:rPr>
      <w:rFonts w:eastAsiaTheme="minorHAnsi"/>
      <w:sz w:val="24"/>
      <w:szCs w:val="24"/>
    </w:rPr>
  </w:style>
  <w:style w:type="table" w:customStyle="1" w:styleId="Tabelacomgrade1">
    <w:name w:val="Tabela com grade1"/>
    <w:basedOn w:val="Tabelanormal"/>
    <w:uiPriority w:val="59"/>
    <w:rsid w:val="00D3528D"/>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aliases w:val="Lista Paragrafo em Preto Char,Texto Char"/>
    <w:basedOn w:val="Fontepargpadro"/>
    <w:link w:val="PargrafodaLista"/>
    <w:uiPriority w:val="34"/>
    <w:locked/>
    <w:rsid w:val="00014F55"/>
    <w:rPr>
      <w:rFonts w:ascii="Calibri" w:hAnsi="Calibri" w:cs="Calibri"/>
      <w:sz w:val="22"/>
      <w:szCs w:val="22"/>
      <w:lang w:eastAsia="en-US"/>
    </w:rPr>
  </w:style>
  <w:style w:type="character" w:customStyle="1" w:styleId="CabealhoChar1">
    <w:name w:val="Cabeçalho Char1"/>
    <w:rsid w:val="00316511"/>
    <w:rPr>
      <w:rFonts w:ascii="Verdana" w:eastAsia="Batang" w:hAnsi="Verdana" w:cs="Times New Roman"/>
      <w:color w:val="000000"/>
      <w:kern w:val="1"/>
      <w:sz w:val="20"/>
      <w:szCs w:val="20"/>
      <w:lang w:eastAsia="ar-SA"/>
    </w:rPr>
  </w:style>
  <w:style w:type="paragraph" w:customStyle="1" w:styleId="WW-Corpodetexto2">
    <w:name w:val="WW-Corpo de texto 2"/>
    <w:basedOn w:val="Normal"/>
    <w:rsid w:val="008F69B3"/>
    <w:pPr>
      <w:suppressAutoHyphens/>
      <w:jc w:val="both"/>
    </w:pPr>
    <w:rPr>
      <w:rFonts w:ascii="Arial" w:hAnsi="Arial"/>
      <w:sz w:val="24"/>
    </w:rPr>
  </w:style>
  <w:style w:type="paragraph" w:customStyle="1" w:styleId="item">
    <w:name w:val="item"/>
    <w:basedOn w:val="WW-Corpodetexto2"/>
    <w:qFormat/>
    <w:rsid w:val="005C76FD"/>
    <w:pPr>
      <w:numPr>
        <w:ilvl w:val="2"/>
        <w:numId w:val="11"/>
      </w:numPr>
      <w:jc w:val="left"/>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divs>
    <w:div w:id="858497">
      <w:bodyDiv w:val="1"/>
      <w:marLeft w:val="0"/>
      <w:marRight w:val="0"/>
      <w:marTop w:val="0"/>
      <w:marBottom w:val="0"/>
      <w:divBdr>
        <w:top w:val="none" w:sz="0" w:space="0" w:color="auto"/>
        <w:left w:val="none" w:sz="0" w:space="0" w:color="auto"/>
        <w:bottom w:val="none" w:sz="0" w:space="0" w:color="auto"/>
        <w:right w:val="none" w:sz="0" w:space="0" w:color="auto"/>
      </w:divBdr>
    </w:div>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23144099">
      <w:bodyDiv w:val="1"/>
      <w:marLeft w:val="0"/>
      <w:marRight w:val="0"/>
      <w:marTop w:val="0"/>
      <w:marBottom w:val="0"/>
      <w:divBdr>
        <w:top w:val="none" w:sz="0" w:space="0" w:color="auto"/>
        <w:left w:val="none" w:sz="0" w:space="0" w:color="auto"/>
        <w:bottom w:val="none" w:sz="0" w:space="0" w:color="auto"/>
        <w:right w:val="none" w:sz="0" w:space="0" w:color="auto"/>
      </w:divBdr>
    </w:div>
    <w:div w:id="53745809">
      <w:bodyDiv w:val="1"/>
      <w:marLeft w:val="0"/>
      <w:marRight w:val="0"/>
      <w:marTop w:val="0"/>
      <w:marBottom w:val="0"/>
      <w:divBdr>
        <w:top w:val="none" w:sz="0" w:space="0" w:color="auto"/>
        <w:left w:val="none" w:sz="0" w:space="0" w:color="auto"/>
        <w:bottom w:val="none" w:sz="0" w:space="0" w:color="auto"/>
        <w:right w:val="none" w:sz="0" w:space="0" w:color="auto"/>
      </w:divBdr>
    </w:div>
    <w:div w:id="78644570">
      <w:bodyDiv w:val="1"/>
      <w:marLeft w:val="0"/>
      <w:marRight w:val="0"/>
      <w:marTop w:val="0"/>
      <w:marBottom w:val="0"/>
      <w:divBdr>
        <w:top w:val="none" w:sz="0" w:space="0" w:color="auto"/>
        <w:left w:val="none" w:sz="0" w:space="0" w:color="auto"/>
        <w:bottom w:val="none" w:sz="0" w:space="0" w:color="auto"/>
        <w:right w:val="none" w:sz="0" w:space="0" w:color="auto"/>
      </w:divBdr>
    </w:div>
    <w:div w:id="191891467">
      <w:bodyDiv w:val="1"/>
      <w:marLeft w:val="0"/>
      <w:marRight w:val="0"/>
      <w:marTop w:val="0"/>
      <w:marBottom w:val="0"/>
      <w:divBdr>
        <w:top w:val="none" w:sz="0" w:space="0" w:color="auto"/>
        <w:left w:val="none" w:sz="0" w:space="0" w:color="auto"/>
        <w:bottom w:val="none" w:sz="0" w:space="0" w:color="auto"/>
        <w:right w:val="none" w:sz="0" w:space="0" w:color="auto"/>
      </w:divBdr>
    </w:div>
    <w:div w:id="236982118">
      <w:bodyDiv w:val="1"/>
      <w:marLeft w:val="0"/>
      <w:marRight w:val="0"/>
      <w:marTop w:val="0"/>
      <w:marBottom w:val="0"/>
      <w:divBdr>
        <w:top w:val="none" w:sz="0" w:space="0" w:color="auto"/>
        <w:left w:val="none" w:sz="0" w:space="0" w:color="auto"/>
        <w:bottom w:val="none" w:sz="0" w:space="0" w:color="auto"/>
        <w:right w:val="none" w:sz="0" w:space="0" w:color="auto"/>
      </w:divBdr>
    </w:div>
    <w:div w:id="337852828">
      <w:bodyDiv w:val="1"/>
      <w:marLeft w:val="0"/>
      <w:marRight w:val="0"/>
      <w:marTop w:val="0"/>
      <w:marBottom w:val="0"/>
      <w:divBdr>
        <w:top w:val="none" w:sz="0" w:space="0" w:color="auto"/>
        <w:left w:val="none" w:sz="0" w:space="0" w:color="auto"/>
        <w:bottom w:val="none" w:sz="0" w:space="0" w:color="auto"/>
        <w:right w:val="none" w:sz="0" w:space="0" w:color="auto"/>
      </w:divBdr>
    </w:div>
    <w:div w:id="441850807">
      <w:bodyDiv w:val="1"/>
      <w:marLeft w:val="0"/>
      <w:marRight w:val="0"/>
      <w:marTop w:val="0"/>
      <w:marBottom w:val="0"/>
      <w:divBdr>
        <w:top w:val="none" w:sz="0" w:space="0" w:color="auto"/>
        <w:left w:val="none" w:sz="0" w:space="0" w:color="auto"/>
        <w:bottom w:val="none" w:sz="0" w:space="0" w:color="auto"/>
        <w:right w:val="none" w:sz="0" w:space="0" w:color="auto"/>
      </w:divBdr>
    </w:div>
    <w:div w:id="722287640">
      <w:bodyDiv w:val="1"/>
      <w:marLeft w:val="0"/>
      <w:marRight w:val="0"/>
      <w:marTop w:val="0"/>
      <w:marBottom w:val="0"/>
      <w:divBdr>
        <w:top w:val="none" w:sz="0" w:space="0" w:color="auto"/>
        <w:left w:val="none" w:sz="0" w:space="0" w:color="auto"/>
        <w:bottom w:val="none" w:sz="0" w:space="0" w:color="auto"/>
        <w:right w:val="none" w:sz="0" w:space="0" w:color="auto"/>
      </w:divBdr>
    </w:div>
    <w:div w:id="881401910">
      <w:bodyDiv w:val="1"/>
      <w:marLeft w:val="0"/>
      <w:marRight w:val="0"/>
      <w:marTop w:val="0"/>
      <w:marBottom w:val="0"/>
      <w:divBdr>
        <w:top w:val="none" w:sz="0" w:space="0" w:color="auto"/>
        <w:left w:val="none" w:sz="0" w:space="0" w:color="auto"/>
        <w:bottom w:val="none" w:sz="0" w:space="0" w:color="auto"/>
        <w:right w:val="none" w:sz="0" w:space="0" w:color="auto"/>
      </w:divBdr>
    </w:div>
    <w:div w:id="961351150">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i.servidores@trf5.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4B83-BFD0-4443-851C-6323AFB2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6332</Words>
  <Characters>35270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7</cp:revision>
  <cp:lastPrinted>2016-03-11T12:03:00Z</cp:lastPrinted>
  <dcterms:created xsi:type="dcterms:W3CDTF">2017-06-30T13:02:00Z</dcterms:created>
  <dcterms:modified xsi:type="dcterms:W3CDTF">2017-08-01T21:43:00Z</dcterms:modified>
</cp:coreProperties>
</file>